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8F0DD" w14:textId="26BD9833" w:rsidR="005C2F41" w:rsidRPr="00CD3F31" w:rsidRDefault="005C2F41" w:rsidP="005C2F41">
      <w:pPr>
        <w:autoSpaceDE w:val="0"/>
        <w:autoSpaceDN w:val="0"/>
        <w:adjustRightInd w:val="0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8-30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4A02F0">
            <w:rPr>
              <w:rStyle w:val="Style28"/>
            </w:rPr>
            <w:t>30. kolovoza 2023.</w:t>
          </w:r>
        </w:sdtContent>
      </w:sdt>
    </w:p>
    <w:p w14:paraId="172D0CA1" w14:textId="77777777" w:rsidR="005C2F41" w:rsidRPr="00CD3F31" w:rsidRDefault="005C2F41" w:rsidP="005C2F41">
      <w:pPr>
        <w:rPr>
          <w:rFonts w:cs="Arial"/>
        </w:rPr>
      </w:pPr>
    </w:p>
    <w:p w14:paraId="364A34C3" w14:textId="77777777" w:rsidR="005C2F41" w:rsidRPr="00CD3F31" w:rsidRDefault="005C2F41" w:rsidP="00E221EC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DefaultParagraphFont"/>
            <w:rFonts w:cs="Arial"/>
            <w:b/>
            <w:color w:val="auto"/>
          </w:rPr>
        </w:sdtEndPr>
        <w:sdtContent>
          <w:r w:rsidR="000E7307">
            <w:rPr>
              <w:rStyle w:val="Style29"/>
            </w:rPr>
            <w:t>Anatomija</w:t>
          </w:r>
        </w:sdtContent>
      </w:sdt>
    </w:p>
    <w:p w14:paraId="57D6E020" w14:textId="77777777" w:rsidR="00BF53C9" w:rsidRPr="00CD3F31" w:rsidRDefault="00BF53C9" w:rsidP="00E221EC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96109CF" w14:textId="77777777" w:rsidR="00984697" w:rsidRPr="00CD3F31" w:rsidRDefault="00E221EC" w:rsidP="00E221EC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0E7307" w:rsidRPr="000E7307">
            <w:rPr>
              <w:rFonts w:ascii="Arial Narrow" w:eastAsia="Times New Roman" w:hAnsi="Arial Narrow" w:cs="Arial"/>
              <w:lang w:val="da-DK"/>
            </w:rPr>
            <w:t xml:space="preserve"> izv.prof.dr.sc. MARINA NIKOLIĆ, dr. med.</w:t>
          </w:r>
        </w:sdtContent>
      </w:sdt>
    </w:p>
    <w:p w14:paraId="4AC23067" w14:textId="77777777" w:rsidR="00BF53C9" w:rsidRPr="00CD3F31" w:rsidRDefault="00BF53C9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  <w:sectPr w:rsidR="00BF53C9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6C7AFF8" w14:textId="77777777" w:rsidR="005C2F41" w:rsidRPr="00CD3F31" w:rsidRDefault="00E221EC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0E7307">
            <w:rPr>
              <w:rStyle w:val="Style22"/>
            </w:rPr>
            <w:t>Katedra za temeljne medicinske znanosti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05B67AB0" w14:textId="77777777" w:rsidR="00542ABA" w:rsidRPr="00CD3F31" w:rsidRDefault="00542ABA" w:rsidP="00080AD4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48D7141" w14:textId="673A42D7" w:rsidR="00F47429" w:rsidRDefault="00542ABA" w:rsidP="00542ABA">
      <w:pPr>
        <w:spacing w:after="0" w:line="276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="00782EA4"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Content>
          <w:r w:rsidR="000E7307">
            <w:rPr>
              <w:rStyle w:val="Style24"/>
            </w:rPr>
            <w:t xml:space="preserve"> </w:t>
          </w:r>
          <w:r w:rsidR="004A02F0">
            <w:rPr>
              <w:rStyle w:val="Style24"/>
            </w:rPr>
            <w:t>Sveučilišni prijediplomski studij Se</w:t>
          </w:r>
          <w:r w:rsidR="00F15C8F">
            <w:rPr>
              <w:rStyle w:val="Style24"/>
            </w:rPr>
            <w:t>strinstvo</w:t>
          </w:r>
        </w:sdtContent>
      </w:sdt>
    </w:p>
    <w:p w14:paraId="013E90C0" w14:textId="77777777" w:rsidR="00542ABA" w:rsidRPr="00542ABA" w:rsidRDefault="00542ABA" w:rsidP="00542ABA">
      <w:pPr>
        <w:spacing w:after="0" w:line="276" w:lineRule="auto"/>
        <w:rPr>
          <w:rFonts w:cs="Arial"/>
          <w:b/>
          <w:color w:val="000000" w:themeColor="text1"/>
        </w:rPr>
      </w:pPr>
    </w:p>
    <w:p w14:paraId="5843C9D3" w14:textId="77777777" w:rsidR="005C2F41" w:rsidRPr="00CD3F31" w:rsidRDefault="005C2F41" w:rsidP="00846C2B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Content>
          <w:r w:rsidR="000E7307">
            <w:rPr>
              <w:rStyle w:val="Style9"/>
            </w:rPr>
            <w:t>1</w:t>
          </w:r>
        </w:sdtContent>
      </w:sdt>
    </w:p>
    <w:p w14:paraId="3BA286B6" w14:textId="47D3ABA4" w:rsidR="005C2F41" w:rsidRPr="00CD3F31" w:rsidRDefault="005C2F41" w:rsidP="00C92590">
      <w:pPr>
        <w:spacing w:after="0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4A02F0">
            <w:rPr>
              <w:rStyle w:val="Style39"/>
            </w:rPr>
            <w:t>2023./2024.</w:t>
          </w:r>
        </w:sdtContent>
      </w:sdt>
    </w:p>
    <w:p w14:paraId="6516B800" w14:textId="77777777" w:rsidR="00C92590" w:rsidRPr="00CD3F31" w:rsidRDefault="00C92590" w:rsidP="00C92590">
      <w:pPr>
        <w:spacing w:after="0"/>
        <w:rPr>
          <w:rFonts w:cs="Arial"/>
        </w:rPr>
      </w:pPr>
    </w:p>
    <w:p w14:paraId="339DC792" w14:textId="77777777" w:rsidR="005C2F41" w:rsidRDefault="005C2F41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46FDF146" w14:textId="77777777" w:rsidR="00542ABA" w:rsidRPr="00CD3F31" w:rsidRDefault="00542ABA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171DDDFA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6FD98799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A0BA54C" w14:textId="77777777" w:rsidTr="00BF53C9">
        <w:trPr>
          <w:trHeight w:val="426"/>
        </w:trPr>
        <w:sdt>
          <w:sdtPr>
            <w:rPr>
              <w:rStyle w:val="Style54"/>
              <w:rFonts w:eastAsia="Times New Roman" w:cs="Arial"/>
              <w:color w:val="000000"/>
              <w:szCs w:val="24"/>
              <w:lang w:val="en-US" w:bidi="ta-IN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DefaultParagraphFont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733F93D" w14:textId="77777777" w:rsidR="005A03FB" w:rsidRPr="005A03FB" w:rsidRDefault="005A03FB" w:rsidP="005A03FB">
                <w:pPr>
                  <w:rPr>
                    <w:rFonts w:eastAsiaTheme="minorHAnsi" w:cs="Calibri"/>
                    <w:color w:val="000000"/>
                    <w:sz w:val="24"/>
                    <w:szCs w:val="24"/>
                  </w:rPr>
                </w:pPr>
                <w:r w:rsidRPr="005A03FB">
                  <w:rPr>
                    <w:rFonts w:eastAsiaTheme="minorHAnsi" w:cs="Calibri"/>
                    <w:color w:val="000000"/>
                    <w:sz w:val="24"/>
                    <w:szCs w:val="24"/>
                  </w:rPr>
                  <w:t xml:space="preserve"> </w:t>
                </w:r>
              </w:p>
              <w:tbl>
                <w:tblPr>
                  <w:tblW w:w="0" w:type="auto"/>
                  <w:tblBorders>
                    <w:top w:val="nil"/>
                    <w:left w:val="nil"/>
                    <w:bottom w:val="nil"/>
                    <w:right w:val="nil"/>
                  </w:tblBorders>
                  <w:tblLayout w:type="fixed"/>
                  <w:tblLook w:val="0000" w:firstRow="0" w:lastRow="0" w:firstColumn="0" w:lastColumn="0" w:noHBand="0" w:noVBand="0"/>
                </w:tblPr>
                <w:tblGrid>
                  <w:gridCol w:w="8519"/>
                </w:tblGrid>
                <w:tr w:rsidR="005A03FB" w:rsidRPr="005A03FB" w14:paraId="7CEFA2E7" w14:textId="77777777">
                  <w:trPr>
                    <w:trHeight w:val="412"/>
                  </w:trPr>
                  <w:tc>
                    <w:tcPr>
                      <w:tcW w:w="8519" w:type="dxa"/>
                    </w:tcPr>
                    <w:p w14:paraId="6FED47FD" w14:textId="77777777" w:rsidR="005A03FB" w:rsidRPr="005A03FB" w:rsidRDefault="005A03FB" w:rsidP="00680C54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Theme="minorHAnsi" w:hAnsi="Times New Roman"/>
                          <w:color w:val="000000"/>
                          <w:sz w:val="24"/>
                          <w:szCs w:val="24"/>
                        </w:rPr>
                      </w:pPr>
                      <w:r w:rsidRPr="005A03FB">
                        <w:rPr>
                          <w:rFonts w:ascii="Times New Roman" w:eastAsiaTheme="minorHAnsi" w:hAnsi="Times New Roman"/>
                          <w:color w:val="000000"/>
                          <w:sz w:val="24"/>
                          <w:szCs w:val="24"/>
                        </w:rPr>
                        <w:t xml:space="preserve">Kolegij </w:t>
                      </w:r>
                      <w:r w:rsidRPr="005A03FB">
                        <w:rPr>
                          <w:rFonts w:ascii="Times New Roman" w:eastAsiaTheme="minorHAnsi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Anatomija </w:t>
                      </w:r>
                      <w:r w:rsidRPr="005A03FB">
                        <w:rPr>
                          <w:rFonts w:ascii="Times New Roman" w:eastAsiaTheme="minorHAnsi" w:hAnsi="Times New Roman"/>
                          <w:color w:val="000000"/>
                          <w:sz w:val="24"/>
                          <w:szCs w:val="24"/>
                        </w:rPr>
                        <w:t xml:space="preserve">je obvezni kolegij na prvoj godini stručnog studija </w:t>
                      </w:r>
                      <w:r w:rsidRPr="005A03FB">
                        <w:rPr>
                          <w:rFonts w:ascii="Times New Roman" w:eastAsiaTheme="minorHAnsi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SESTRINSTVO </w:t>
                      </w:r>
                      <w:r w:rsidRPr="005A03FB">
                        <w:rPr>
                          <w:rFonts w:ascii="Times New Roman" w:eastAsiaTheme="minorHAnsi" w:hAnsi="Times New Roman"/>
                          <w:color w:val="000000"/>
                          <w:sz w:val="24"/>
                          <w:szCs w:val="24"/>
                        </w:rPr>
                        <w:t xml:space="preserve">i sastoji se od 30 sati predavanja i </w:t>
                      </w:r>
                      <w:r w:rsidRPr="00BA0711">
                        <w:rPr>
                          <w:rFonts w:ascii="Times New Roman" w:eastAsiaTheme="minorHAnsi" w:hAnsi="Times New Roman"/>
                          <w:color w:val="000000"/>
                          <w:sz w:val="24"/>
                          <w:szCs w:val="24"/>
                        </w:rPr>
                        <w:t>15</w:t>
                      </w:r>
                      <w:r w:rsidRPr="005A03FB">
                        <w:rPr>
                          <w:rFonts w:ascii="Times New Roman" w:eastAsiaTheme="minorHAnsi" w:hAnsi="Times New Roman"/>
                          <w:color w:val="000000"/>
                          <w:sz w:val="24"/>
                          <w:szCs w:val="24"/>
                        </w:rPr>
                        <w:t xml:space="preserve"> sati </w:t>
                      </w:r>
                      <w:r w:rsidRPr="00BA0711">
                        <w:rPr>
                          <w:rFonts w:ascii="Times New Roman" w:eastAsiaTheme="minorHAnsi" w:hAnsi="Times New Roman"/>
                          <w:color w:val="000000"/>
                          <w:sz w:val="24"/>
                          <w:szCs w:val="24"/>
                        </w:rPr>
                        <w:t>seminara</w:t>
                      </w:r>
                      <w:r w:rsidRPr="005A03FB">
                        <w:rPr>
                          <w:rFonts w:ascii="Times New Roman" w:eastAsiaTheme="minorHAnsi" w:hAnsi="Times New Roman"/>
                          <w:color w:val="000000"/>
                          <w:sz w:val="24"/>
                          <w:szCs w:val="24"/>
                        </w:rPr>
                        <w:t xml:space="preserve">, ukupno </w:t>
                      </w:r>
                      <w:r w:rsidRPr="00BA0711">
                        <w:rPr>
                          <w:rFonts w:ascii="Times New Roman" w:eastAsiaTheme="minorHAnsi" w:hAnsi="Times New Roman"/>
                          <w:color w:val="000000"/>
                          <w:sz w:val="24"/>
                          <w:szCs w:val="24"/>
                        </w:rPr>
                        <w:t>45</w:t>
                      </w:r>
                      <w:r w:rsidRPr="005A03FB">
                        <w:rPr>
                          <w:rFonts w:ascii="Times New Roman" w:eastAsiaTheme="minorHAnsi" w:hAnsi="Times New Roman"/>
                          <w:color w:val="000000"/>
                          <w:sz w:val="24"/>
                          <w:szCs w:val="24"/>
                        </w:rPr>
                        <w:t xml:space="preserve"> sati (</w:t>
                      </w:r>
                      <w:r w:rsidRPr="005A03FB">
                        <w:rPr>
                          <w:rFonts w:ascii="Times New Roman" w:eastAsiaTheme="minorHAnsi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3 ECTS</w:t>
                      </w:r>
                      <w:r w:rsidRPr="005A03FB">
                        <w:rPr>
                          <w:rFonts w:ascii="Times New Roman" w:eastAsiaTheme="minorHAnsi" w:hAnsi="Times New Roman"/>
                          <w:color w:val="000000"/>
                          <w:sz w:val="24"/>
                          <w:szCs w:val="24"/>
                        </w:rPr>
                        <w:t>). Kolegij se izvodi u predavaonicama Fakulteta za zdravstvene studije</w:t>
                      </w:r>
                      <w:r w:rsidRPr="00BA0711">
                        <w:rPr>
                          <w:rFonts w:ascii="Times New Roman" w:eastAsiaTheme="minorHAnsi" w:hAnsi="Times New Roman"/>
                          <w:color w:val="000000"/>
                          <w:sz w:val="24"/>
                          <w:szCs w:val="24"/>
                        </w:rPr>
                        <w:t>.</w:t>
                      </w:r>
                      <w:r w:rsidRPr="005A03FB">
                        <w:rPr>
                          <w:rFonts w:ascii="Times New Roman" w:eastAsiaTheme="minorHAnsi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c>
                </w:tr>
              </w:tbl>
              <w:p w14:paraId="10496AA3" w14:textId="77777777" w:rsidR="005A03FB" w:rsidRPr="00BA0711" w:rsidRDefault="005A03FB" w:rsidP="005A03FB">
                <w:pPr>
                  <w:rPr>
                    <w:rStyle w:val="Style54"/>
                    <w:rFonts w:ascii="Times New Roman" w:hAnsi="Times New Roman"/>
                    <w:sz w:val="24"/>
                    <w:szCs w:val="24"/>
                  </w:rPr>
                </w:pPr>
              </w:p>
              <w:p w14:paraId="6B8CA649" w14:textId="77777777" w:rsidR="005A03FB" w:rsidRPr="00BA0711" w:rsidRDefault="005A03FB" w:rsidP="005A03FB">
                <w:pPr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 w:rsidRPr="00BA0711">
                  <w:rPr>
                    <w:rFonts w:ascii="Times New Roman" w:eastAsia="Times New Roman" w:hAnsi="Times New Roman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BA0711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Cilj</w:t>
                </w:r>
                <w:proofErr w:type="spellEnd"/>
                <w:r w:rsidRPr="00BA0711">
                  <w:rPr>
                    <w:rFonts w:ascii="Times New Roman" w:eastAsia="Times New Roman" w:hAnsi="Times New Roman"/>
                    <w:b/>
                    <w:sz w:val="24"/>
                    <w:szCs w:val="24"/>
                  </w:rPr>
                  <w:t xml:space="preserve"> </w:t>
                </w:r>
                <w:proofErr w:type="spellStart"/>
                <w:r w:rsidRPr="00BA0711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kolegija</w:t>
                </w:r>
                <w:proofErr w:type="spellEnd"/>
                <w:r w:rsidRPr="00BA0711">
                  <w:rPr>
                    <w:rFonts w:ascii="Times New Roman" w:eastAsia="Times New Roman" w:hAnsi="Times New Roman"/>
                    <w:sz w:val="24"/>
                    <w:szCs w:val="24"/>
                  </w:rPr>
                  <w:t xml:space="preserve"> je upoznati studente s osnovnom morfologijom i ustrojstvom pojedinih organa i organskih sustava čovjeka. Tijekom nastave kolegija Anatomije, studentu će usvojena znanja iz makroskopske, a dijelom i mikroskopske građe ljudskog tijela pomoći u razumijevanju </w:t>
                </w:r>
                <w:proofErr w:type="spellStart"/>
                <w:r w:rsidRPr="00BA0711">
                  <w:rPr>
                    <w:rFonts w:ascii="Times New Roman" w:eastAsia="Times New Roman" w:hAnsi="Times New Roman"/>
                    <w:sz w:val="24"/>
                    <w:szCs w:val="24"/>
                  </w:rPr>
                  <w:t>patomorfoloških</w:t>
                </w:r>
                <w:proofErr w:type="spellEnd"/>
                <w:r w:rsidRPr="00BA0711">
                  <w:rPr>
                    <w:rFonts w:ascii="Times New Roman" w:eastAsia="Times New Roman" w:hAnsi="Times New Roman"/>
                    <w:sz w:val="24"/>
                    <w:szCs w:val="24"/>
                  </w:rPr>
                  <w:t xml:space="preserve"> promjena kao i </w:t>
                </w:r>
                <w:proofErr w:type="spellStart"/>
                <w:r w:rsidRPr="00BA0711">
                  <w:rPr>
                    <w:rFonts w:ascii="Times New Roman" w:eastAsia="Times New Roman" w:hAnsi="Times New Roman"/>
                    <w:sz w:val="24"/>
                    <w:szCs w:val="24"/>
                  </w:rPr>
                  <w:t>etiopatogeneze</w:t>
                </w:r>
                <w:proofErr w:type="spellEnd"/>
                <w:r w:rsidRPr="00BA0711">
                  <w:rPr>
                    <w:rFonts w:ascii="Times New Roman" w:eastAsia="Times New Roman" w:hAnsi="Times New Roman"/>
                    <w:sz w:val="24"/>
                    <w:szCs w:val="24"/>
                  </w:rPr>
                  <w:t xml:space="preserve"> raznih bolesti u kliničkoj praksi koji će olakšati razumijevanje predmeta kliničke medicine i stručnih predmeta u primaljstvu.</w:t>
                </w:r>
              </w:p>
              <w:p w14:paraId="0DD42BC5" w14:textId="77777777" w:rsidR="005A03FB" w:rsidRPr="00BA0711" w:rsidRDefault="005A03FB" w:rsidP="005A03FB">
                <w:pPr>
                  <w:rPr>
                    <w:rFonts w:ascii="Times New Roman" w:eastAsiaTheme="minorHAnsi" w:hAnsi="Times New Roman"/>
                    <w:color w:val="000000"/>
                    <w:sz w:val="24"/>
                    <w:szCs w:val="24"/>
                  </w:rPr>
                </w:pPr>
                <w:r w:rsidRPr="005A03FB">
                  <w:rPr>
                    <w:rFonts w:ascii="Times New Roman" w:eastAsia="Times New Roman" w:hAnsi="Times New Roman"/>
                    <w:sz w:val="24"/>
                    <w:szCs w:val="24"/>
                  </w:rPr>
                  <w:t xml:space="preserve">Student će se tijekom nastave upoznati s osnovnim principima građe našeg tijela te se na taj način osposobiti za razumijevanje osnovnih principa građe pojedinih organa u organskim sustavima. Tijekom izvođenja nastave iz istog predmeta, student će imati priliku razmatrati i diskutirati o različitostima, ali i sličnostima građe pojedinih organa, a sve u smislu poboljšanja shvaćanja osnovnog principa građe organa. Proučavanjem Anatomije studenti će naučiti </w:t>
                </w:r>
                <w:proofErr w:type="spellStart"/>
                <w:r w:rsidRPr="005A03FB">
                  <w:rPr>
                    <w:rFonts w:ascii="Times New Roman" w:eastAsia="Times New Roman" w:hAnsi="Times New Roman"/>
                    <w:sz w:val="24"/>
                    <w:szCs w:val="24"/>
                  </w:rPr>
                  <w:t>primjeniti</w:t>
                </w:r>
                <w:proofErr w:type="spellEnd"/>
                <w:r w:rsidRPr="005A03FB">
                  <w:rPr>
                    <w:rFonts w:ascii="Times New Roman" w:eastAsia="Times New Roman" w:hAnsi="Times New Roman"/>
                    <w:sz w:val="24"/>
                    <w:szCs w:val="24"/>
                  </w:rPr>
                  <w:t xml:space="preserve"> svoja znanja u budućoj kliničkoj praksi. </w:t>
                </w:r>
                <w:r w:rsidRPr="00BA0711">
                  <w:rPr>
                    <w:rFonts w:ascii="Times New Roman" w:eastAsiaTheme="minorHAnsi" w:hAnsi="Times New Roman"/>
                    <w:color w:val="000000"/>
                    <w:sz w:val="24"/>
                    <w:szCs w:val="24"/>
                  </w:rPr>
                  <w:t xml:space="preserve"> </w:t>
                </w:r>
              </w:p>
              <w:tbl>
                <w:tblPr>
                  <w:tblW w:w="0" w:type="auto"/>
                  <w:tblBorders>
                    <w:top w:val="nil"/>
                    <w:left w:val="nil"/>
                    <w:bottom w:val="nil"/>
                    <w:right w:val="nil"/>
                  </w:tblBorders>
                  <w:tblLayout w:type="fixed"/>
                  <w:tblLook w:val="0000" w:firstRow="0" w:lastRow="0" w:firstColumn="0" w:lastColumn="0" w:noHBand="0" w:noVBand="0"/>
                </w:tblPr>
                <w:tblGrid>
                  <w:gridCol w:w="8563"/>
                </w:tblGrid>
                <w:tr w:rsidR="005A03FB" w:rsidRPr="005A03FB" w14:paraId="0F904A83" w14:textId="77777777">
                  <w:trPr>
                    <w:trHeight w:val="2415"/>
                  </w:trPr>
                  <w:tc>
                    <w:tcPr>
                      <w:tcW w:w="8563" w:type="dxa"/>
                    </w:tcPr>
                    <w:p w14:paraId="1F9FD1C0" w14:textId="77777777" w:rsidR="005A03FB" w:rsidRPr="005A03FB" w:rsidRDefault="005A03FB" w:rsidP="00680C54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Theme="minorHAnsi" w:hAnsi="Times New Roman"/>
                          <w:color w:val="000000"/>
                          <w:sz w:val="24"/>
                          <w:szCs w:val="24"/>
                        </w:rPr>
                      </w:pPr>
                      <w:r w:rsidRPr="005A03FB">
                        <w:rPr>
                          <w:rFonts w:ascii="Times New Roman" w:eastAsiaTheme="minorHAnsi" w:hAnsi="Times New Roman"/>
                          <w:color w:val="000000"/>
                          <w:sz w:val="24"/>
                          <w:szCs w:val="24"/>
                        </w:rPr>
                        <w:lastRenderedPageBreak/>
                        <w:t xml:space="preserve">Stečeno i usvojeno znanje iz anatomije treba omogućiti studentu bolje razumijevanje fizioloških, patofizioloških i patoloških procesa u organizmu te savladavanje kliničkih predmeta i postupaka sestrinske skrbi. Student će steći znanja iz opće anatomije i znanja o građi organa organskih sustava. </w:t>
                      </w:r>
                    </w:p>
                    <w:p w14:paraId="513E7A88" w14:textId="77777777" w:rsidR="005A03FB" w:rsidRPr="005A03FB" w:rsidRDefault="005A03FB" w:rsidP="00680C54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Theme="minorHAnsi" w:hAnsi="Times New Roman"/>
                          <w:color w:val="000000"/>
                          <w:sz w:val="24"/>
                          <w:szCs w:val="24"/>
                        </w:rPr>
                      </w:pPr>
                      <w:r w:rsidRPr="005A03FB">
                        <w:rPr>
                          <w:rFonts w:ascii="Times New Roman" w:eastAsiaTheme="minorHAnsi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Sadržaj kolegija je slijedeći: </w:t>
                      </w:r>
                    </w:p>
                    <w:p w14:paraId="64EF8DB1" w14:textId="77777777" w:rsidR="005A03FB" w:rsidRPr="005A03FB" w:rsidRDefault="005A03FB" w:rsidP="00680C54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Theme="minorHAnsi" w:hAnsi="Times New Roman"/>
                          <w:color w:val="000000"/>
                          <w:sz w:val="24"/>
                          <w:szCs w:val="24"/>
                        </w:rPr>
                      </w:pPr>
                      <w:r w:rsidRPr="005A03FB">
                        <w:rPr>
                          <w:rFonts w:ascii="Times New Roman" w:eastAsiaTheme="minorHAnsi" w:hAnsi="Times New Roman"/>
                          <w:color w:val="000000"/>
                          <w:sz w:val="24"/>
                          <w:szCs w:val="24"/>
                        </w:rPr>
                        <w:t xml:space="preserve">1. opća anatomija, </w:t>
                      </w:r>
                    </w:p>
                    <w:p w14:paraId="551BBAC8" w14:textId="77777777" w:rsidR="005A03FB" w:rsidRPr="005A03FB" w:rsidRDefault="005A03FB" w:rsidP="00680C54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Theme="minorHAnsi" w:hAnsi="Times New Roman"/>
                          <w:color w:val="000000"/>
                          <w:sz w:val="24"/>
                          <w:szCs w:val="24"/>
                        </w:rPr>
                      </w:pPr>
                      <w:r w:rsidRPr="005A03FB">
                        <w:rPr>
                          <w:rFonts w:ascii="Times New Roman" w:eastAsiaTheme="minorHAnsi" w:hAnsi="Times New Roman"/>
                          <w:color w:val="000000"/>
                          <w:sz w:val="24"/>
                          <w:szCs w:val="24"/>
                        </w:rPr>
                        <w:t xml:space="preserve">2. opća i specijalna osteologija </w:t>
                      </w:r>
                    </w:p>
                    <w:p w14:paraId="23D971AF" w14:textId="77777777" w:rsidR="005A03FB" w:rsidRPr="005A03FB" w:rsidRDefault="005A03FB" w:rsidP="00680C54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Theme="minorHAnsi" w:hAnsi="Times New Roman"/>
                          <w:color w:val="000000"/>
                          <w:sz w:val="24"/>
                          <w:szCs w:val="24"/>
                        </w:rPr>
                      </w:pPr>
                      <w:r w:rsidRPr="005A03FB">
                        <w:rPr>
                          <w:rFonts w:ascii="Times New Roman" w:eastAsiaTheme="minorHAnsi" w:hAnsi="Times New Roman"/>
                          <w:color w:val="000000"/>
                          <w:sz w:val="24"/>
                          <w:szCs w:val="24"/>
                        </w:rPr>
                        <w:t xml:space="preserve">3. opća i specijalna </w:t>
                      </w:r>
                      <w:proofErr w:type="spellStart"/>
                      <w:r w:rsidRPr="005A03FB">
                        <w:rPr>
                          <w:rFonts w:ascii="Times New Roman" w:eastAsiaTheme="minorHAnsi" w:hAnsi="Times New Roman"/>
                          <w:color w:val="000000"/>
                          <w:sz w:val="24"/>
                          <w:szCs w:val="24"/>
                        </w:rPr>
                        <w:t>sindezmologija</w:t>
                      </w:r>
                      <w:proofErr w:type="spellEnd"/>
                      <w:r w:rsidRPr="005A03FB">
                        <w:rPr>
                          <w:rFonts w:ascii="Times New Roman" w:eastAsiaTheme="minorHAnsi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7EB170C" w14:textId="77777777" w:rsidR="005A03FB" w:rsidRPr="005A03FB" w:rsidRDefault="005A03FB" w:rsidP="00680C54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Theme="minorHAnsi" w:hAnsi="Times New Roman"/>
                          <w:color w:val="000000"/>
                          <w:sz w:val="24"/>
                          <w:szCs w:val="24"/>
                        </w:rPr>
                      </w:pPr>
                      <w:r w:rsidRPr="005A03FB">
                        <w:rPr>
                          <w:rFonts w:ascii="Times New Roman" w:eastAsiaTheme="minorHAnsi" w:hAnsi="Times New Roman"/>
                          <w:color w:val="000000"/>
                          <w:sz w:val="24"/>
                          <w:szCs w:val="24"/>
                        </w:rPr>
                        <w:t xml:space="preserve">4. opća i specijalna </w:t>
                      </w:r>
                      <w:proofErr w:type="spellStart"/>
                      <w:r w:rsidRPr="005A03FB">
                        <w:rPr>
                          <w:rFonts w:ascii="Times New Roman" w:eastAsiaTheme="minorHAnsi" w:hAnsi="Times New Roman"/>
                          <w:color w:val="000000"/>
                          <w:sz w:val="24"/>
                          <w:szCs w:val="24"/>
                        </w:rPr>
                        <w:t>miologija</w:t>
                      </w:r>
                      <w:proofErr w:type="spellEnd"/>
                      <w:r w:rsidRPr="005A03FB">
                        <w:rPr>
                          <w:rFonts w:ascii="Times New Roman" w:eastAsiaTheme="minorHAnsi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0E00458" w14:textId="77777777" w:rsidR="005A03FB" w:rsidRPr="005A03FB" w:rsidRDefault="005A03FB" w:rsidP="00680C54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Theme="minorHAnsi" w:hAnsi="Times New Roman"/>
                          <w:color w:val="000000"/>
                          <w:sz w:val="24"/>
                          <w:szCs w:val="24"/>
                        </w:rPr>
                      </w:pPr>
                      <w:r w:rsidRPr="005A03FB">
                        <w:rPr>
                          <w:rFonts w:ascii="Times New Roman" w:eastAsiaTheme="minorHAnsi" w:hAnsi="Times New Roman"/>
                          <w:color w:val="000000"/>
                          <w:sz w:val="24"/>
                          <w:szCs w:val="24"/>
                        </w:rPr>
                        <w:t xml:space="preserve">5. opća i specijalna neurologija </w:t>
                      </w:r>
                    </w:p>
                    <w:p w14:paraId="6D138DC4" w14:textId="77777777" w:rsidR="005A03FB" w:rsidRPr="005A03FB" w:rsidRDefault="005A03FB" w:rsidP="00680C54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Theme="minorHAnsi" w:hAnsi="Times New Roman"/>
                          <w:color w:val="000000"/>
                          <w:sz w:val="24"/>
                          <w:szCs w:val="24"/>
                        </w:rPr>
                      </w:pPr>
                      <w:r w:rsidRPr="005A03FB">
                        <w:rPr>
                          <w:rFonts w:ascii="Times New Roman" w:eastAsiaTheme="minorHAnsi" w:hAnsi="Times New Roman"/>
                          <w:color w:val="000000"/>
                          <w:sz w:val="24"/>
                          <w:szCs w:val="24"/>
                        </w:rPr>
                        <w:t xml:space="preserve">6. opća i specijalna angiologija </w:t>
                      </w:r>
                    </w:p>
                    <w:p w14:paraId="22328454" w14:textId="77777777" w:rsidR="005A03FB" w:rsidRPr="005A03FB" w:rsidRDefault="005A03FB" w:rsidP="00680C54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Theme="minorHAnsi" w:hAnsi="Times New Roman"/>
                          <w:color w:val="000000"/>
                          <w:sz w:val="24"/>
                          <w:szCs w:val="24"/>
                        </w:rPr>
                      </w:pPr>
                      <w:r w:rsidRPr="005A03FB">
                        <w:rPr>
                          <w:rFonts w:ascii="Times New Roman" w:eastAsiaTheme="minorHAnsi" w:hAnsi="Times New Roman"/>
                          <w:color w:val="000000"/>
                          <w:sz w:val="24"/>
                          <w:szCs w:val="24"/>
                        </w:rPr>
                        <w:t xml:space="preserve">7. opća i specijalna </w:t>
                      </w:r>
                      <w:proofErr w:type="spellStart"/>
                      <w:r w:rsidRPr="005A03FB">
                        <w:rPr>
                          <w:rFonts w:ascii="Times New Roman" w:eastAsiaTheme="minorHAnsi" w:hAnsi="Times New Roman"/>
                          <w:color w:val="000000"/>
                          <w:sz w:val="24"/>
                          <w:szCs w:val="24"/>
                        </w:rPr>
                        <w:t>splanhnologija</w:t>
                      </w:r>
                      <w:proofErr w:type="spellEnd"/>
                      <w:r w:rsidRPr="005A03FB">
                        <w:rPr>
                          <w:rFonts w:ascii="Times New Roman" w:eastAsiaTheme="minorHAnsi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70B4231" w14:textId="77777777" w:rsidR="005A03FB" w:rsidRPr="00BA0711" w:rsidRDefault="005A03FB" w:rsidP="00680C54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Theme="minorHAnsi" w:hAnsi="Times New Roman"/>
                          <w:color w:val="000000"/>
                          <w:sz w:val="24"/>
                          <w:szCs w:val="24"/>
                        </w:rPr>
                      </w:pPr>
                      <w:r w:rsidRPr="005A03FB">
                        <w:rPr>
                          <w:rFonts w:ascii="Times New Roman" w:eastAsiaTheme="minorHAnsi" w:hAnsi="Times New Roman"/>
                          <w:color w:val="000000"/>
                          <w:sz w:val="24"/>
                          <w:szCs w:val="24"/>
                        </w:rPr>
                        <w:t>8. koža i specijalna osjetila</w:t>
                      </w:r>
                      <w:r w:rsidRPr="00BA0711">
                        <w:rPr>
                          <w:rFonts w:ascii="Times New Roman" w:eastAsiaTheme="minorHAnsi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5F703B4" w14:textId="77777777" w:rsidR="005A03FB" w:rsidRPr="00BA0711" w:rsidRDefault="005A03FB" w:rsidP="00680C54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Theme="minorHAnsi" w:hAnsi="Times New Roman"/>
                          <w:color w:val="000000"/>
                          <w:sz w:val="24"/>
                          <w:szCs w:val="24"/>
                        </w:rPr>
                      </w:pPr>
                      <w:r w:rsidRPr="005A03FB">
                        <w:rPr>
                          <w:rFonts w:ascii="Times New Roman" w:eastAsiaTheme="minorHAnsi" w:hAnsi="Times New Roman"/>
                          <w:color w:val="000000"/>
                          <w:sz w:val="24"/>
                          <w:szCs w:val="24"/>
                        </w:rPr>
                        <w:t xml:space="preserve">Nastava se izvodi u obliku predavanja i vježbi. Predviđeno vrijeme trajanja nastave je ukupno 12 tjedna. Tijekom </w:t>
                      </w:r>
                      <w:r w:rsidRPr="00BA0711">
                        <w:rPr>
                          <w:rFonts w:ascii="Times New Roman" w:eastAsiaTheme="minorHAnsi" w:hAnsi="Times New Roman"/>
                          <w:color w:val="000000"/>
                          <w:sz w:val="24"/>
                          <w:szCs w:val="24"/>
                        </w:rPr>
                        <w:t>seminarske nastave</w:t>
                      </w:r>
                      <w:r w:rsidRPr="005A03FB">
                        <w:rPr>
                          <w:rFonts w:ascii="Times New Roman" w:eastAsiaTheme="minorHAnsi" w:hAnsi="Times New Roman"/>
                          <w:color w:val="000000"/>
                          <w:sz w:val="24"/>
                          <w:szCs w:val="24"/>
                        </w:rPr>
                        <w:t xml:space="preserve"> nastavnik pokazuje na anatomskim </w:t>
                      </w:r>
                      <w:r w:rsidRPr="00BA0711">
                        <w:rPr>
                          <w:rFonts w:ascii="Times New Roman" w:eastAsiaTheme="minorHAnsi" w:hAnsi="Times New Roman"/>
                          <w:color w:val="000000"/>
                          <w:sz w:val="24"/>
                          <w:szCs w:val="24"/>
                        </w:rPr>
                        <w:t>modelima</w:t>
                      </w:r>
                      <w:r w:rsidRPr="005A03FB">
                        <w:rPr>
                          <w:rFonts w:ascii="Times New Roman" w:eastAsiaTheme="minorHAnsi" w:hAnsi="Times New Roman"/>
                          <w:color w:val="000000"/>
                          <w:sz w:val="24"/>
                          <w:szCs w:val="24"/>
                        </w:rPr>
                        <w:t xml:space="preserve"> te nadzire aktivno sudjelovanje studenata u</w:t>
                      </w:r>
                      <w:r w:rsidRPr="00BA0711">
                        <w:rPr>
                          <w:rFonts w:ascii="Times New Roman" w:eastAsiaTheme="minorHAnsi" w:hAnsi="Times New Roman"/>
                          <w:color w:val="000000"/>
                          <w:sz w:val="24"/>
                          <w:szCs w:val="24"/>
                        </w:rPr>
                        <w:t xml:space="preserve"> radu</w:t>
                      </w:r>
                      <w:r w:rsidRPr="005A03FB">
                        <w:rPr>
                          <w:rFonts w:ascii="Times New Roman" w:eastAsiaTheme="minorHAnsi" w:hAnsi="Times New Roman"/>
                          <w:color w:val="000000"/>
                          <w:sz w:val="24"/>
                          <w:szCs w:val="24"/>
                        </w:rPr>
                        <w:t>. Tijekom nastave održat će se 3 test kolokvija, te na kraju nastave pismeni završni ispit. Izvršavanjem svih nas</w:t>
                      </w:r>
                      <w:r w:rsidRPr="00BA0711">
                        <w:rPr>
                          <w:rFonts w:ascii="Times New Roman" w:eastAsiaTheme="minorHAnsi" w:hAnsi="Times New Roman"/>
                          <w:color w:val="000000"/>
                          <w:sz w:val="24"/>
                          <w:szCs w:val="24"/>
                        </w:rPr>
                        <w:t xml:space="preserve">tavnih aktivnosti te polaganjem kolokvija i završnog ispita </w:t>
                      </w:r>
                      <w:r w:rsidR="00BA0711" w:rsidRPr="00BA0711">
                        <w:rPr>
                          <w:rFonts w:ascii="Times New Roman" w:eastAsiaTheme="minorHAnsi" w:hAnsi="Times New Roman"/>
                          <w:color w:val="000000"/>
                          <w:sz w:val="24"/>
                          <w:szCs w:val="24"/>
                        </w:rPr>
                        <w:t>student stječe 3 ECTS boda.</w:t>
                      </w:r>
                    </w:p>
                    <w:p w14:paraId="0055E92F" w14:textId="77777777" w:rsidR="00BA0711" w:rsidRPr="00BA0711" w:rsidRDefault="00BA0711" w:rsidP="00680C54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BA0711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Korelativnost</w:t>
                      </w:r>
                      <w:proofErr w:type="spellEnd"/>
                      <w:r w:rsidRPr="00BA0711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 xml:space="preserve"> i korespondentnost predmeta: </w:t>
                      </w:r>
                    </w:p>
                    <w:p w14:paraId="7ADF6CEA" w14:textId="77777777" w:rsidR="00BA0711" w:rsidRDefault="00BA0711" w:rsidP="00680C54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BA0711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Program kolegija korelira sa programom cjelokupnog studija. Za upis ovog kolegija nije potreban uvjet.</w:t>
                      </w:r>
                    </w:p>
                    <w:p w14:paraId="686239BA" w14:textId="77777777" w:rsidR="00CD4C2C" w:rsidRPr="00CD4C2C" w:rsidRDefault="00CD4C2C" w:rsidP="00680C54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  <w:r w:rsidRPr="00CD4C2C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Pristup učenju i poučavanju u predmetu:</w:t>
                      </w:r>
                    </w:p>
                    <w:p w14:paraId="1B4D9261" w14:textId="77777777" w:rsidR="00CD4C2C" w:rsidRPr="00CD4C2C" w:rsidRDefault="00CD4C2C" w:rsidP="00680C54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CD4C2C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Od studenta se očekuje kontinuirani rad, odnosno učenje, prije svega uz anatomski atlas, odnosno slike, što mu uvelike olakšava predočavanje izgleda objekta, a potom i bolje zapamćivanje. Podrazumijeva se da je pri opisivanju potrebno upotrebljavati anatomsku nomenklaturu, te se od studenta traže govorne komunikacijske vještine. Tijekom nastave studenti se potiču na aktivno učešće, na grupni i  samostalni rad. </w:t>
                      </w:r>
                    </w:p>
                    <w:p w14:paraId="09F545BE" w14:textId="77777777" w:rsidR="00CD4C2C" w:rsidRPr="00BA0711" w:rsidRDefault="00CD4C2C" w:rsidP="00680C54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</w:p>
                    <w:p w14:paraId="21814DD6" w14:textId="77777777" w:rsidR="00BA0711" w:rsidRPr="00BA0711" w:rsidRDefault="00BA0711" w:rsidP="00680C54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Theme="minorHAnsi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777"/>
                      </w:tblGrid>
                      <w:tr w:rsidR="005A03FB" w:rsidRPr="005A03FB" w14:paraId="592B828A" w14:textId="77777777">
                        <w:trPr>
                          <w:trHeight w:val="110"/>
                        </w:trPr>
                        <w:tc>
                          <w:tcPr>
                            <w:tcW w:w="4777" w:type="dxa"/>
                          </w:tcPr>
                          <w:p w14:paraId="7893CCFA" w14:textId="77777777" w:rsidR="005A03FB" w:rsidRPr="005A03FB" w:rsidRDefault="005A03FB" w:rsidP="00680C54">
                            <w:pPr>
                              <w:framePr w:hSpace="180" w:wrap="around" w:vAnchor="text" w:hAnchor="margin" w:xAlign="center" w:y="6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53BBB60" w14:textId="77777777" w:rsidR="005A03FB" w:rsidRPr="005A03FB" w:rsidRDefault="005A03FB" w:rsidP="00680C54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Theme="minorHAnsi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</w:tc>
                </w:tr>
              </w:tbl>
              <w:p w14:paraId="2D874827" w14:textId="77777777" w:rsidR="005A03FB" w:rsidRPr="005A03FB" w:rsidRDefault="005A03FB" w:rsidP="005A03FB">
                <w:pPr>
                  <w:spacing w:after="0" w:line="240" w:lineRule="auto"/>
                  <w:rPr>
                    <w:rFonts w:ascii="Arial Narrow" w:eastAsia="Times New Roman" w:hAnsi="Arial Narrow" w:cs="Arial"/>
                  </w:rPr>
                </w:pPr>
              </w:p>
              <w:p w14:paraId="39E7BB5D" w14:textId="77777777" w:rsidR="005C2F41" w:rsidRPr="00CD3F31" w:rsidRDefault="005C2F41" w:rsidP="0048170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7BD10529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1CBFEAB6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41183BFE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099C027D" w14:textId="77777777" w:rsidR="005C2F41" w:rsidRPr="00CD3F31" w:rsidRDefault="00CD4C2C" w:rsidP="005970E0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proofErr w:type="spellStart"/>
                <w:r w:rsidRPr="00CD4C2C">
                  <w:rPr>
                    <w:rFonts w:ascii="Times New Roman" w:hAnsi="Times New Roman" w:cs="Times New Roman"/>
                    <w:lang w:val="hr-HR"/>
                  </w:rPr>
                  <w:t>Bajek</w:t>
                </w:r>
                <w:proofErr w:type="spellEnd"/>
                <w:r w:rsidRPr="00CD4C2C">
                  <w:rPr>
                    <w:rFonts w:ascii="Times New Roman" w:hAnsi="Times New Roman" w:cs="Times New Roman"/>
                    <w:lang w:val="hr-HR"/>
                  </w:rPr>
                  <w:t xml:space="preserve">, Bobinac, Jerković, Malnar, Marić: Sustavna anatomija čovjeka. Digital </w:t>
                </w:r>
                <w:proofErr w:type="spellStart"/>
                <w:r w:rsidRPr="00CD4C2C">
                  <w:rPr>
                    <w:rFonts w:ascii="Times New Roman" w:hAnsi="Times New Roman" w:cs="Times New Roman"/>
                    <w:lang w:val="hr-HR"/>
                  </w:rPr>
                  <w:t>point</w:t>
                </w:r>
                <w:proofErr w:type="spellEnd"/>
                <w:r w:rsidRPr="00CD4C2C">
                  <w:rPr>
                    <w:rFonts w:ascii="Times New Roman" w:hAnsi="Times New Roman" w:cs="Times New Roman"/>
                    <w:lang w:val="hr-HR"/>
                  </w:rPr>
                  <w:t xml:space="preserve"> tiskara, Rijeka</w:t>
                </w:r>
              </w:p>
            </w:tc>
          </w:sdtContent>
        </w:sdt>
      </w:tr>
    </w:tbl>
    <w:p w14:paraId="59C25D28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107CB83A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D978C1D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BB443BE" w14:textId="77777777" w:rsidR="005C2F41" w:rsidRPr="00CD3F31" w:rsidRDefault="00983ECC" w:rsidP="0048170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313734">
                  <w:rPr>
                    <w:rFonts w:ascii="Times New Roman" w:hAnsi="Times New Roman" w:cs="Times New Roman"/>
                  </w:rPr>
                  <w:t xml:space="preserve"> </w:t>
                </w:r>
                <w:sdt>
                  <w:sdtPr>
                    <w:rPr>
                      <w:rFonts w:ascii="Times New Roman" w:hAnsi="Times New Roman" w:cs="Times New Roman"/>
                    </w:rPr>
                    <w:alias w:val="Popis predavanja"/>
                    <w:tag w:val="Popis predavanja"/>
                    <w:id w:val="-1769612210"/>
                    <w:placeholder>
                      <w:docPart w:val="526685D15F23421982ABF1129B564E89"/>
                    </w:placeholder>
                  </w:sdtPr>
                  <w:sdtContent>
                    <w:r w:rsidRPr="00313734">
                      <w:rPr>
                        <w:rFonts w:ascii="Times New Roman" w:hAnsi="Times New Roman" w:cs="Times New Roman"/>
                      </w:rPr>
                      <w:t xml:space="preserve"> Frank H. Netter: Atlas of human anatomy. Ciba-Geigy Ltd. Basle, Switzerland</w:t>
                    </w:r>
                  </w:sdtContent>
                </w:sdt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</w:p>
            </w:tc>
          </w:sdtContent>
        </w:sdt>
      </w:tr>
    </w:tbl>
    <w:p w14:paraId="69E7284C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6401DDE0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36A9B44A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4DD542D8" w14:textId="77777777" w:rsidTr="00BF53C9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11"/>
            </w:tblGrid>
            <w:tr w:rsidR="00EB53B3" w:rsidRPr="00EB53B3" w14:paraId="278C1340" w14:textId="77777777">
              <w:trPr>
                <w:trHeight w:val="4541"/>
              </w:trPr>
              <w:tc>
                <w:tcPr>
                  <w:tcW w:w="8611" w:type="dxa"/>
                </w:tcPr>
                <w:p w14:paraId="27765386" w14:textId="77777777" w:rsidR="00EB53B3" w:rsidRPr="00EB53B3" w:rsidRDefault="00EB53B3" w:rsidP="00EB53B3">
                  <w:pPr>
                    <w:framePr w:hSpace="180" w:wrap="around" w:vAnchor="text" w:hAnchor="margin" w:xAlign="center" w:y="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 w:rsidRPr="00EB53B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P1. Uvod u anatomiju i opće značajke građe ljudskog tijela </w:t>
                  </w:r>
                  <w:r w:rsidRPr="00EB53B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(1-3.str) </w:t>
                  </w:r>
                </w:p>
                <w:p w14:paraId="016F10F4" w14:textId="77777777" w:rsidR="00EB53B3" w:rsidRPr="00EB53B3" w:rsidRDefault="00EB53B3" w:rsidP="00EB53B3">
                  <w:pPr>
                    <w:framePr w:hSpace="180" w:wrap="around" w:vAnchor="text" w:hAnchor="margin" w:xAlign="center" w:y="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 w:rsidRPr="00EB53B3">
                    <w:rPr>
                      <w:rFonts w:ascii="Times New Roman" w:eastAsiaTheme="minorHAnsi" w:hAnsi="Times New Roman"/>
                      <w:i/>
                      <w:iCs/>
                      <w:color w:val="000000"/>
                      <w:sz w:val="24"/>
                      <w:szCs w:val="24"/>
                    </w:rPr>
                    <w:t>Ishodi učenja</w:t>
                  </w:r>
                  <w:r w:rsidRPr="00EB53B3">
                    <w:rPr>
                      <w:rFonts w:ascii="Times New Roman" w:eastAsiaTheme="minorHAnsi" w:hAnsi="Times New Roman"/>
                      <w:iCs/>
                      <w:color w:val="000000"/>
                      <w:sz w:val="24"/>
                      <w:szCs w:val="24"/>
                    </w:rPr>
                    <w:t xml:space="preserve">: </w:t>
                  </w:r>
                  <w:r w:rsidRPr="00EB53B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Objasniti glavne ciljeve predmeta. Naglasiti važnost temeljnih znanja iz </w:t>
                  </w:r>
                  <w:r w:rsidRPr="00EB53B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lastRenderedPageBreak/>
                    <w:t xml:space="preserve">makroskopske i mikroskopske morfologije organa i organskih sustava čovjeka. Prikazati metode proučavanja građe čovjeka i prema tome različite discipline anatomije (deskriptivna, topografska, klinička i plastična anatomija), </w:t>
                  </w:r>
                  <w:r w:rsidR="00AB31B3" w:rsidRPr="00EB53B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orijentaciju</w:t>
                  </w:r>
                  <w:r w:rsidRPr="00EB53B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tijela i anatomskog položaja tijela, opisati i pokazati položaj tri osnovne orijentacijske ravnine i osi u odnosu na tijelo. Protumačiti anatomsku nomenklaturu. Analizirati i razlikovati stupnjeve u građi ljudskog tijela; stanice, tkiva, organe i organske sustave. Analizirati 10 organskih sustava i razlikovati funkcije svakog pojedinog organskog sustava. Protumačiti bilateralnu simetriju i argumentirati odstupanja od bilateralne simetrije, opisati i pokazati osnovne dijelove tijela: glavu, vrat, trup odnosno prsni koš i trbuh, gornje i donje udove, opisati i pokazati granice među pojedinim dijelovima tijela te opisati osnovne značajke navedenih dijelova tijela u različitim konstitucijskim tipovima. </w:t>
                  </w:r>
                </w:p>
                <w:p w14:paraId="1CEA08E1" w14:textId="77777777" w:rsidR="00EB53B3" w:rsidRPr="00EB53B3" w:rsidRDefault="00EB53B3" w:rsidP="00EB53B3">
                  <w:pPr>
                    <w:framePr w:hSpace="180" w:wrap="around" w:vAnchor="text" w:hAnchor="margin" w:xAlign="center" w:y="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 w:rsidRPr="00EB53B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P2. Opća osteologija </w:t>
                  </w:r>
                  <w:r w:rsidRPr="00EB53B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(7.str) </w:t>
                  </w:r>
                </w:p>
                <w:p w14:paraId="596367F8" w14:textId="77777777" w:rsidR="00EB53B3" w:rsidRPr="00EB53B3" w:rsidRDefault="00EB53B3" w:rsidP="00EB53B3">
                  <w:pPr>
                    <w:framePr w:hSpace="180" w:wrap="around" w:vAnchor="text" w:hAnchor="margin" w:xAlign="center" w:y="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 w:rsidRPr="00EB53B3">
                    <w:rPr>
                      <w:rFonts w:ascii="Times New Roman" w:eastAsiaTheme="minorHAnsi" w:hAnsi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Ishodi učenja: </w:t>
                  </w:r>
                  <w:r w:rsidRPr="00EB53B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Opisati osnovne značajke mikroskopske i makroskopske građe kosti, analizirati i usporediti oblike kostiju, analizirati duge, kratke i pločaste kosti, opisati osnovne mehanizme razvoja, rasta, pregrađivanja kosti te cijeljenja prijeloma kosti. </w:t>
                  </w:r>
                </w:p>
                <w:p w14:paraId="55987E54" w14:textId="77777777" w:rsidR="00EB53B3" w:rsidRPr="00EB53B3" w:rsidRDefault="00EB53B3" w:rsidP="00EB53B3">
                  <w:pPr>
                    <w:framePr w:hSpace="180" w:wrap="around" w:vAnchor="text" w:hAnchor="margin" w:xAlign="center" w:y="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 w:rsidRPr="00EB53B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P3. Aksijalni i </w:t>
                  </w:r>
                  <w:proofErr w:type="spellStart"/>
                  <w:r w:rsidRPr="00EB53B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  <w:t>apendikularni</w:t>
                  </w:r>
                  <w:proofErr w:type="spellEnd"/>
                  <w:r w:rsidRPr="00EB53B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skelet </w:t>
                  </w:r>
                  <w:r w:rsidRPr="00EB53B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(36-48.str) </w:t>
                  </w:r>
                </w:p>
                <w:p w14:paraId="56334DF5" w14:textId="77777777" w:rsidR="00EB53B3" w:rsidRPr="00EB53B3" w:rsidRDefault="00EB53B3" w:rsidP="00EB53B3">
                  <w:pPr>
                    <w:framePr w:hSpace="180" w:wrap="around" w:vAnchor="text" w:hAnchor="margin" w:xAlign="center" w:y="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 w:rsidRPr="00EB53B3">
                    <w:rPr>
                      <w:rFonts w:ascii="Times New Roman" w:eastAsiaTheme="minorHAnsi" w:hAnsi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Ishodi učenja: </w:t>
                  </w:r>
                  <w:r w:rsidRPr="00EB53B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Objasniti ulogu koštanog sustava u okviru lokomotornog aparata. Podijeliti koštani sustav na aksijalni i </w:t>
                  </w:r>
                  <w:proofErr w:type="spellStart"/>
                  <w:r w:rsidRPr="00EB53B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apendikularni</w:t>
                  </w:r>
                  <w:proofErr w:type="spellEnd"/>
                  <w:r w:rsidRPr="00EB53B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dio i objasniti razlike u oblicima kosti koje grade pojedini dio skeleta. Odrediti svaki pojedini skeletni element koštanog sustava koji gradi aksijalni skelet i navesti grupna obilježja. Odrediti svaki pojedini skeletni element koji gradi </w:t>
                  </w:r>
                  <w:proofErr w:type="spellStart"/>
                  <w:r w:rsidRPr="00EB53B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apendikularni</w:t>
                  </w:r>
                  <w:proofErr w:type="spellEnd"/>
                  <w:r w:rsidRPr="00EB53B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skelet i odrediti zajednička obilježja kosti </w:t>
                  </w:r>
                  <w:proofErr w:type="spellStart"/>
                  <w:r w:rsidRPr="00EB53B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apendikularnog</w:t>
                  </w:r>
                  <w:proofErr w:type="spellEnd"/>
                  <w:r w:rsidRPr="00EB53B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skeleta. </w:t>
                  </w:r>
                </w:p>
                <w:p w14:paraId="094289FF" w14:textId="77777777" w:rsidR="00EB53B3" w:rsidRPr="00EB53B3" w:rsidRDefault="00EB53B3" w:rsidP="00EB53B3">
                  <w:pPr>
                    <w:framePr w:hSpace="180" w:wrap="around" w:vAnchor="text" w:hAnchor="margin" w:xAlign="center" w:y="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 w:rsidRPr="00EB53B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P4. Opća </w:t>
                  </w:r>
                  <w:proofErr w:type="spellStart"/>
                  <w:r w:rsidRPr="00EB53B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  <w:t>sindezmologija</w:t>
                  </w:r>
                  <w:proofErr w:type="spellEnd"/>
                  <w:r w:rsidRPr="00EB53B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B53B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(49.str) </w:t>
                  </w:r>
                </w:p>
                <w:p w14:paraId="58B4B4E1" w14:textId="77777777" w:rsidR="00EB53B3" w:rsidRPr="00EB53B3" w:rsidRDefault="00EB53B3" w:rsidP="00AB31B3">
                  <w:pPr>
                    <w:framePr w:hSpace="180" w:wrap="around" w:vAnchor="text" w:hAnchor="margin" w:xAlign="center" w:y="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 w:rsidRPr="00EB53B3">
                    <w:rPr>
                      <w:rFonts w:ascii="Times New Roman" w:eastAsiaTheme="minorHAnsi" w:hAnsi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Ishodi učenja: </w:t>
                  </w:r>
                  <w:r w:rsidRPr="00EB53B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Protumačiti osnovne vrste spojeva među kostima, </w:t>
                  </w:r>
                  <w:proofErr w:type="spellStart"/>
                  <w:r w:rsidRPr="00EB53B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sinartroze</w:t>
                  </w:r>
                  <w:proofErr w:type="spellEnd"/>
                  <w:r w:rsidRPr="00EB53B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i </w:t>
                  </w:r>
                  <w:proofErr w:type="spellStart"/>
                  <w:r w:rsidRPr="00EB53B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diartroze</w:t>
                  </w:r>
                  <w:proofErr w:type="spellEnd"/>
                  <w:r w:rsidRPr="00EB53B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. Opisati tri vrste </w:t>
                  </w:r>
                  <w:proofErr w:type="spellStart"/>
                  <w:r w:rsidRPr="00EB53B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sinartroza</w:t>
                  </w:r>
                  <w:proofErr w:type="spellEnd"/>
                  <w:r w:rsidRPr="00EB53B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; </w:t>
                  </w:r>
                  <w:proofErr w:type="spellStart"/>
                  <w:r w:rsidRPr="00EB53B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sindezmoze</w:t>
                  </w:r>
                  <w:proofErr w:type="spellEnd"/>
                  <w:r w:rsidRPr="00EB53B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B53B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sinhondroze</w:t>
                  </w:r>
                  <w:proofErr w:type="spellEnd"/>
                  <w:r w:rsidRPr="00EB53B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i </w:t>
                  </w:r>
                  <w:proofErr w:type="spellStart"/>
                  <w:r w:rsidRPr="00EB53B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sinostoze</w:t>
                  </w:r>
                  <w:proofErr w:type="spellEnd"/>
                  <w:r w:rsidRPr="00EB53B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te funkcionalni značaj pojedinog tipa veze. Opisati tri obavezna dijela zgloba. Analizirati vrste zglobova po obliku i kretnjama, opisati oblike zglobnih tijela kuglastog, elipsoidnog, valjkastog, kutnog i sedlastog zgloba. </w:t>
                  </w:r>
                </w:p>
              </w:tc>
            </w:tr>
          </w:tbl>
          <w:p w14:paraId="43CB4D39" w14:textId="77777777" w:rsidR="002E128A" w:rsidRPr="00AB31B3" w:rsidRDefault="002E128A" w:rsidP="00AB31B3">
            <w:pPr>
              <w:pStyle w:val="Footer"/>
              <w:ind w:left="142" w:hanging="142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31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P5. Zglobovi ekstremiteta </w:t>
            </w:r>
            <w:r w:rsidRPr="00503A6B">
              <w:rPr>
                <w:rFonts w:ascii="Times New Roman" w:hAnsi="Times New Roman"/>
                <w:sz w:val="24"/>
                <w:szCs w:val="24"/>
              </w:rPr>
              <w:t>(58-69.str)</w:t>
            </w:r>
          </w:p>
          <w:p w14:paraId="695E6EC7" w14:textId="77777777" w:rsidR="002E128A" w:rsidRPr="00BD4B70" w:rsidRDefault="002E128A" w:rsidP="00AB31B3">
            <w:pPr>
              <w:pStyle w:val="Footer"/>
              <w:ind w:left="142" w:hanging="142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31B3">
              <w:rPr>
                <w:rFonts w:ascii="Times New Roman" w:hAnsi="Times New Roman"/>
                <w:i/>
                <w:sz w:val="24"/>
                <w:szCs w:val="24"/>
              </w:rPr>
              <w:t>Ishodi učenja</w:t>
            </w:r>
            <w:r w:rsidRPr="00BD4B70">
              <w:rPr>
                <w:rFonts w:ascii="Times New Roman" w:hAnsi="Times New Roman"/>
                <w:sz w:val="24"/>
                <w:szCs w:val="24"/>
              </w:rPr>
              <w:t>:</w:t>
            </w:r>
            <w:r w:rsidR="00AB31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B70">
              <w:rPr>
                <w:rFonts w:ascii="Times New Roman" w:hAnsi="Times New Roman"/>
                <w:sz w:val="24"/>
                <w:szCs w:val="24"/>
              </w:rPr>
              <w:t xml:space="preserve">Morfološki opisati osnovne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djelove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 i funkcionalne značajke sljedećih zglobova: art.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humeri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, art.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cubiti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, art.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coxae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, art.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genus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6CCB7C9" w14:textId="77777777" w:rsidR="002E128A" w:rsidRPr="00AB31B3" w:rsidRDefault="002E128A" w:rsidP="002E128A">
            <w:pPr>
              <w:pStyle w:val="Foo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31B3">
              <w:rPr>
                <w:rFonts w:ascii="Times New Roman" w:hAnsi="Times New Roman"/>
                <w:b/>
                <w:sz w:val="24"/>
                <w:szCs w:val="24"/>
              </w:rPr>
              <w:t xml:space="preserve">P6. Zglobovi kralježnice, prsnog koša i glave </w:t>
            </w:r>
            <w:r w:rsidRPr="00503A6B">
              <w:rPr>
                <w:rFonts w:ascii="Times New Roman" w:hAnsi="Times New Roman"/>
                <w:sz w:val="24"/>
                <w:szCs w:val="24"/>
              </w:rPr>
              <w:t>(55-58.str)</w:t>
            </w:r>
          </w:p>
          <w:p w14:paraId="56B37EA6" w14:textId="77777777" w:rsidR="002E128A" w:rsidRPr="00BD4B70" w:rsidRDefault="002E128A" w:rsidP="002E128A">
            <w:pPr>
              <w:pStyle w:val="Foo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31B3">
              <w:rPr>
                <w:rFonts w:ascii="Times New Roman" w:hAnsi="Times New Roman"/>
                <w:i/>
                <w:sz w:val="24"/>
                <w:szCs w:val="24"/>
              </w:rPr>
              <w:t>Ishodi učenja</w:t>
            </w:r>
            <w:r w:rsidRPr="00BD4B70">
              <w:rPr>
                <w:rFonts w:ascii="Times New Roman" w:hAnsi="Times New Roman"/>
                <w:sz w:val="24"/>
                <w:szCs w:val="24"/>
              </w:rPr>
              <w:t>:</w:t>
            </w:r>
            <w:r w:rsidR="00AB31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B70">
              <w:rPr>
                <w:rFonts w:ascii="Times New Roman" w:hAnsi="Times New Roman"/>
                <w:sz w:val="24"/>
                <w:szCs w:val="24"/>
              </w:rPr>
              <w:t xml:space="preserve">Morfološki opisati osnovne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djelove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 i funkcionalne značajke zglobova trupa i glave.</w:t>
            </w:r>
          </w:p>
          <w:p w14:paraId="3F0E7DF9" w14:textId="77777777" w:rsidR="002E128A" w:rsidRPr="00AB31B3" w:rsidRDefault="002E128A" w:rsidP="002E128A">
            <w:pPr>
              <w:pStyle w:val="Foo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31B3">
              <w:rPr>
                <w:rFonts w:ascii="Times New Roman" w:hAnsi="Times New Roman"/>
                <w:b/>
                <w:sz w:val="24"/>
                <w:szCs w:val="24"/>
              </w:rPr>
              <w:t xml:space="preserve">P7. Opća </w:t>
            </w:r>
            <w:proofErr w:type="spellStart"/>
            <w:r w:rsidRPr="00AB31B3">
              <w:rPr>
                <w:rFonts w:ascii="Times New Roman" w:hAnsi="Times New Roman"/>
                <w:b/>
                <w:sz w:val="24"/>
                <w:szCs w:val="24"/>
              </w:rPr>
              <w:t>miologija</w:t>
            </w:r>
            <w:proofErr w:type="spellEnd"/>
            <w:r w:rsidRPr="00AB31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03A6B">
              <w:rPr>
                <w:rFonts w:ascii="Times New Roman" w:hAnsi="Times New Roman"/>
                <w:sz w:val="24"/>
                <w:szCs w:val="24"/>
              </w:rPr>
              <w:t>(71.str)</w:t>
            </w:r>
          </w:p>
          <w:p w14:paraId="2A0380DE" w14:textId="77777777" w:rsidR="002E128A" w:rsidRPr="00BD4B70" w:rsidRDefault="002E128A" w:rsidP="002E128A">
            <w:pPr>
              <w:pStyle w:val="Foo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31B3">
              <w:rPr>
                <w:rFonts w:ascii="Times New Roman" w:hAnsi="Times New Roman"/>
                <w:i/>
                <w:sz w:val="24"/>
                <w:szCs w:val="24"/>
              </w:rPr>
              <w:t>Ishodi učenja</w:t>
            </w:r>
            <w:r w:rsidR="00AB31B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D4B70">
              <w:rPr>
                <w:rFonts w:ascii="Times New Roman" w:hAnsi="Times New Roman"/>
                <w:sz w:val="24"/>
                <w:szCs w:val="24"/>
              </w:rPr>
              <w:t xml:space="preserve">Opisati mikroskopsku i makroskopsku građu i dijelove skeletnog mišića. Protumačiti oblike skeletnih mišića i funkciju mišića. Opisati podjelu mišića po mišićnim skupinama (glava, vrat, trup, ekstremiteti) i položaju u odnosu na zglob u kojemu izvode pokrete. Analizirati izometričku,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izotoničku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 kontrakciju i tonus mišića.</w:t>
            </w:r>
          </w:p>
          <w:p w14:paraId="63737C18" w14:textId="77777777" w:rsidR="002E128A" w:rsidRPr="00503A6B" w:rsidRDefault="002E128A" w:rsidP="002E128A">
            <w:pPr>
              <w:pStyle w:val="Foo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31B3">
              <w:rPr>
                <w:rFonts w:ascii="Times New Roman" w:hAnsi="Times New Roman"/>
                <w:b/>
                <w:sz w:val="24"/>
                <w:szCs w:val="24"/>
              </w:rPr>
              <w:t xml:space="preserve">P8. Mišići trupa </w:t>
            </w:r>
            <w:r w:rsidRPr="00503A6B">
              <w:rPr>
                <w:rFonts w:ascii="Times New Roman" w:hAnsi="Times New Roman"/>
                <w:sz w:val="24"/>
                <w:szCs w:val="24"/>
              </w:rPr>
              <w:t>(74-85.str)</w:t>
            </w:r>
          </w:p>
          <w:p w14:paraId="606C8E71" w14:textId="77777777" w:rsidR="002E128A" w:rsidRPr="00BD4B70" w:rsidRDefault="002E128A" w:rsidP="002E128A">
            <w:pPr>
              <w:pStyle w:val="Foo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31B3">
              <w:rPr>
                <w:rFonts w:ascii="Times New Roman" w:hAnsi="Times New Roman"/>
                <w:i/>
                <w:sz w:val="24"/>
                <w:szCs w:val="24"/>
              </w:rPr>
              <w:t>Ishodi učenja</w:t>
            </w:r>
            <w:r w:rsidRPr="00BD4B70">
              <w:rPr>
                <w:rFonts w:ascii="Times New Roman" w:hAnsi="Times New Roman"/>
                <w:sz w:val="24"/>
                <w:szCs w:val="24"/>
              </w:rPr>
              <w:t>:</w:t>
            </w:r>
            <w:r w:rsidR="00AB31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B70">
              <w:rPr>
                <w:rFonts w:ascii="Times New Roman" w:hAnsi="Times New Roman"/>
                <w:sz w:val="24"/>
                <w:szCs w:val="24"/>
              </w:rPr>
              <w:t>Analizirati mišiće glave (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mimični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 i žvačni mišići), mišiće vrata (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suprahioidni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infrahioidni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skalenski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, površni i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prevertebralni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 mišići), mišiće leđa (autohtoni mišići leđa), prsnog koša i trbuha. Protumačiti najveće i najznačajnije mišiće po skupinama.</w:t>
            </w:r>
          </w:p>
          <w:p w14:paraId="3FA16A34" w14:textId="77777777" w:rsidR="002E128A" w:rsidRPr="00AB31B3" w:rsidRDefault="002E128A" w:rsidP="002E128A">
            <w:pPr>
              <w:pStyle w:val="Foo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31B3">
              <w:rPr>
                <w:rFonts w:ascii="Times New Roman" w:hAnsi="Times New Roman"/>
                <w:b/>
                <w:sz w:val="24"/>
                <w:szCs w:val="24"/>
              </w:rPr>
              <w:t xml:space="preserve">P9. Mišići ekstremiteta </w:t>
            </w:r>
            <w:r w:rsidRPr="00503A6B">
              <w:rPr>
                <w:rFonts w:ascii="Times New Roman" w:hAnsi="Times New Roman"/>
                <w:sz w:val="24"/>
                <w:szCs w:val="24"/>
              </w:rPr>
              <w:t>(85-93.str)</w:t>
            </w:r>
          </w:p>
          <w:p w14:paraId="2E742EF9" w14:textId="77777777" w:rsidR="002E128A" w:rsidRPr="00BD4B70" w:rsidRDefault="002E128A" w:rsidP="002E128A">
            <w:pPr>
              <w:pStyle w:val="Foo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31B3">
              <w:rPr>
                <w:rFonts w:ascii="Times New Roman" w:hAnsi="Times New Roman"/>
                <w:i/>
                <w:sz w:val="24"/>
                <w:szCs w:val="24"/>
              </w:rPr>
              <w:t>Ishodi učenja</w:t>
            </w:r>
            <w:r w:rsidRPr="00BD4B70">
              <w:rPr>
                <w:rFonts w:ascii="Times New Roman" w:hAnsi="Times New Roman"/>
                <w:sz w:val="24"/>
                <w:szCs w:val="24"/>
              </w:rPr>
              <w:t>:</w:t>
            </w:r>
            <w:r w:rsidR="00AB31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B70">
              <w:rPr>
                <w:rFonts w:ascii="Times New Roman" w:hAnsi="Times New Roman"/>
                <w:sz w:val="24"/>
                <w:szCs w:val="24"/>
              </w:rPr>
              <w:t xml:space="preserve">Analizirati mišiće gornjeg i donjeg ekstremiteta. Protumačiti najveće i </w:t>
            </w:r>
            <w:r w:rsidRPr="00BD4B70">
              <w:rPr>
                <w:rFonts w:ascii="Times New Roman" w:hAnsi="Times New Roman"/>
                <w:sz w:val="24"/>
                <w:szCs w:val="24"/>
              </w:rPr>
              <w:lastRenderedPageBreak/>
              <w:t>najznačajnije mišiće po skupinama.</w:t>
            </w:r>
          </w:p>
          <w:p w14:paraId="3A3AD761" w14:textId="77777777" w:rsidR="002E128A" w:rsidRPr="00503A6B" w:rsidRDefault="002E128A" w:rsidP="002E128A">
            <w:pPr>
              <w:pStyle w:val="Foo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3A6B">
              <w:rPr>
                <w:rFonts w:ascii="Times New Roman" w:hAnsi="Times New Roman"/>
                <w:b/>
                <w:sz w:val="24"/>
                <w:szCs w:val="24"/>
              </w:rPr>
              <w:t xml:space="preserve">P10. Angiologija </w:t>
            </w:r>
            <w:r w:rsidRPr="00503A6B">
              <w:rPr>
                <w:rFonts w:ascii="Times New Roman" w:hAnsi="Times New Roman"/>
                <w:sz w:val="24"/>
                <w:szCs w:val="24"/>
              </w:rPr>
              <w:t>(95-96.str)</w:t>
            </w:r>
          </w:p>
          <w:p w14:paraId="7E6584AB" w14:textId="77777777" w:rsidR="002E128A" w:rsidRPr="00BD4B70" w:rsidRDefault="002E128A" w:rsidP="002E128A">
            <w:pPr>
              <w:pStyle w:val="Foo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3A6B">
              <w:rPr>
                <w:rFonts w:ascii="Times New Roman" w:hAnsi="Times New Roman"/>
                <w:i/>
                <w:sz w:val="24"/>
                <w:szCs w:val="24"/>
              </w:rPr>
              <w:t>Ishodi učenja</w:t>
            </w:r>
            <w:r w:rsidRPr="00BD4B70">
              <w:rPr>
                <w:rFonts w:ascii="Times New Roman" w:hAnsi="Times New Roman"/>
                <w:sz w:val="24"/>
                <w:szCs w:val="24"/>
              </w:rPr>
              <w:t>:</w:t>
            </w:r>
            <w:r w:rsidR="00503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B70">
              <w:rPr>
                <w:rFonts w:ascii="Times New Roman" w:hAnsi="Times New Roman"/>
                <w:sz w:val="24"/>
                <w:szCs w:val="24"/>
              </w:rPr>
              <w:t>Opisati i protumačiti vrste krvnih žila, opisati građu stjenke krvnih žila, opisati krvni optok. Opisati mali i veliki optok krvi, protumačiti i razlikovati njihovu funkciju.</w:t>
            </w:r>
          </w:p>
          <w:p w14:paraId="179F8B8F" w14:textId="77777777" w:rsidR="002E128A" w:rsidRPr="00503A6B" w:rsidRDefault="002E128A" w:rsidP="002E128A">
            <w:pPr>
              <w:pStyle w:val="Foo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3A6B">
              <w:rPr>
                <w:rFonts w:ascii="Times New Roman" w:hAnsi="Times New Roman"/>
                <w:b/>
                <w:sz w:val="24"/>
                <w:szCs w:val="24"/>
              </w:rPr>
              <w:t xml:space="preserve">P11. Srce </w:t>
            </w:r>
            <w:r w:rsidRPr="00503A6B">
              <w:rPr>
                <w:rFonts w:ascii="Times New Roman" w:hAnsi="Times New Roman"/>
                <w:sz w:val="24"/>
                <w:szCs w:val="24"/>
              </w:rPr>
              <w:t>(97-104.str)</w:t>
            </w:r>
          </w:p>
          <w:p w14:paraId="5EB9B51B" w14:textId="77777777" w:rsidR="002E128A" w:rsidRPr="00BD4B70" w:rsidRDefault="002E128A" w:rsidP="002E128A">
            <w:pPr>
              <w:pStyle w:val="Foo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3A6B">
              <w:rPr>
                <w:rFonts w:ascii="Times New Roman" w:hAnsi="Times New Roman"/>
                <w:i/>
                <w:sz w:val="24"/>
                <w:szCs w:val="24"/>
              </w:rPr>
              <w:t>Ishodi učenja</w:t>
            </w:r>
            <w:r w:rsidRPr="00BD4B70">
              <w:rPr>
                <w:rFonts w:ascii="Times New Roman" w:hAnsi="Times New Roman"/>
                <w:sz w:val="24"/>
                <w:szCs w:val="24"/>
              </w:rPr>
              <w:t>:</w:t>
            </w:r>
            <w:r w:rsidR="00503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B70">
              <w:rPr>
                <w:rFonts w:ascii="Times New Roman" w:hAnsi="Times New Roman"/>
                <w:sz w:val="24"/>
                <w:szCs w:val="24"/>
              </w:rPr>
              <w:t xml:space="preserve">Opisati vanjski oblik srca i njegovu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orjentaciju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. Analizirati građu srčane stjenke, opisati slojeve srčane stjenke;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endokard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, miokard i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epikard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, opisati oblik i osobitosti 4 šupljine srca; desnog i lijevog atrija te desnog i lijevog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ventrikula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>. Opisati 4 srčana ušća, analizirati ventile srčanih ušća, protumačiti provodnu srčanu muskulaturu i objasniti njenu građu i funkciju, opisati irigaciju (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aa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. i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vv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coronariae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) i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inervaciju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 srca (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plexus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cardiacus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>), analizirati topografske odnose srca.</w:t>
            </w:r>
          </w:p>
          <w:p w14:paraId="1565A394" w14:textId="77777777" w:rsidR="002E128A" w:rsidRPr="00BD4B70" w:rsidRDefault="002E128A" w:rsidP="002E128A">
            <w:pPr>
              <w:pStyle w:val="Foo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3A6B">
              <w:rPr>
                <w:rFonts w:ascii="Times New Roman" w:hAnsi="Times New Roman"/>
                <w:b/>
                <w:sz w:val="24"/>
                <w:szCs w:val="24"/>
              </w:rPr>
              <w:t xml:space="preserve">P12. Arterijski, venski i </w:t>
            </w:r>
            <w:proofErr w:type="spellStart"/>
            <w:r w:rsidRPr="00503A6B">
              <w:rPr>
                <w:rFonts w:ascii="Times New Roman" w:hAnsi="Times New Roman"/>
                <w:b/>
                <w:sz w:val="24"/>
                <w:szCs w:val="24"/>
              </w:rPr>
              <w:t>limfatični</w:t>
            </w:r>
            <w:proofErr w:type="spellEnd"/>
            <w:r w:rsidRPr="00503A6B">
              <w:rPr>
                <w:rFonts w:ascii="Times New Roman" w:hAnsi="Times New Roman"/>
                <w:b/>
                <w:sz w:val="24"/>
                <w:szCs w:val="24"/>
              </w:rPr>
              <w:t xml:space="preserve"> sustav</w:t>
            </w:r>
            <w:r w:rsidRPr="00BD4B70">
              <w:rPr>
                <w:rFonts w:ascii="Times New Roman" w:hAnsi="Times New Roman"/>
                <w:sz w:val="24"/>
                <w:szCs w:val="24"/>
              </w:rPr>
              <w:t xml:space="preserve"> (104-120.str)</w:t>
            </w:r>
          </w:p>
          <w:p w14:paraId="77412547" w14:textId="77777777" w:rsidR="002E128A" w:rsidRPr="00BD4B70" w:rsidRDefault="002E128A" w:rsidP="002E128A">
            <w:pPr>
              <w:pStyle w:val="Foo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3A6B">
              <w:rPr>
                <w:rFonts w:ascii="Times New Roman" w:hAnsi="Times New Roman"/>
                <w:i/>
                <w:sz w:val="24"/>
                <w:szCs w:val="24"/>
              </w:rPr>
              <w:t>Ishodi učenja</w:t>
            </w:r>
            <w:r w:rsidRPr="00BD4B70">
              <w:rPr>
                <w:rFonts w:ascii="Times New Roman" w:hAnsi="Times New Roman"/>
                <w:sz w:val="24"/>
                <w:szCs w:val="24"/>
              </w:rPr>
              <w:t>:</w:t>
            </w:r>
            <w:r w:rsidR="00503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B70">
              <w:rPr>
                <w:rFonts w:ascii="Times New Roman" w:hAnsi="Times New Roman"/>
                <w:sz w:val="24"/>
                <w:szCs w:val="24"/>
              </w:rPr>
              <w:t xml:space="preserve">Opisati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izlazište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, put te kolateralno i terminalno grananje aorte (aorta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ascendens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arcus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aortae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, aorta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descendens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), razlikovati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parijetalne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 i visceralne grane aorte. Opisati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izlazište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 put i grananje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potključne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 arterije, opisati područje irigacije navedene arterije. Protumačiti razlike u topografskim odnosima desne i lijeve a.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subclaviae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. Opisati put i grananje arterije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carotis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communis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, te područje irigacije navedene arterije. Protumačiti razlike u topografskim odnosima desne i lijeve a.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carotis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communis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. Opisati put i grananje arterije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femoralis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, područje irigacije  navedene arterije. Opisati put i grananje arterije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axillaris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, te područje irigacije navedene arterije. Opisati v.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cavu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superior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, v.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cavu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inferior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 i v.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portae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, te njihove korijene i glavne pritoke. Analizirati limfne žile i limfne čvorove, opisati oblik, građu i smještaj slezene. Opisati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ductus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thoracicus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93FFDB2" w14:textId="77777777" w:rsidR="002E128A" w:rsidRPr="00BD4B70" w:rsidRDefault="002E128A" w:rsidP="002E128A">
            <w:pPr>
              <w:pStyle w:val="Foo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3A6B">
              <w:rPr>
                <w:rFonts w:ascii="Times New Roman" w:hAnsi="Times New Roman"/>
                <w:b/>
                <w:sz w:val="24"/>
                <w:szCs w:val="24"/>
              </w:rPr>
              <w:t xml:space="preserve">P13. Opća </w:t>
            </w:r>
            <w:proofErr w:type="spellStart"/>
            <w:r w:rsidRPr="00503A6B">
              <w:rPr>
                <w:rFonts w:ascii="Times New Roman" w:hAnsi="Times New Roman"/>
                <w:b/>
                <w:sz w:val="24"/>
                <w:szCs w:val="24"/>
              </w:rPr>
              <w:t>splanhnologija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 (121-124.str)</w:t>
            </w:r>
          </w:p>
          <w:p w14:paraId="46F45487" w14:textId="77777777" w:rsidR="002E128A" w:rsidRPr="00BD4B70" w:rsidRDefault="002E128A" w:rsidP="002E128A">
            <w:pPr>
              <w:pStyle w:val="Foo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3A6B">
              <w:rPr>
                <w:rFonts w:ascii="Times New Roman" w:hAnsi="Times New Roman"/>
                <w:i/>
                <w:sz w:val="24"/>
                <w:szCs w:val="24"/>
              </w:rPr>
              <w:t>Ishodi učenja</w:t>
            </w:r>
            <w:r w:rsidRPr="00BD4B70">
              <w:rPr>
                <w:rFonts w:ascii="Times New Roman" w:hAnsi="Times New Roman"/>
                <w:sz w:val="24"/>
                <w:szCs w:val="24"/>
              </w:rPr>
              <w:t>:</w:t>
            </w:r>
            <w:r w:rsidR="00503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B70">
              <w:rPr>
                <w:rFonts w:ascii="Times New Roman" w:hAnsi="Times New Roman"/>
                <w:sz w:val="24"/>
                <w:szCs w:val="24"/>
              </w:rPr>
              <w:t xml:space="preserve">Identificirati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splanhnologiju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 kao anatomsku disciplinu, analizirati razliku u građi i obliku šupljih i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parenhimatoznih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 organa, protumačiti i opisati serozne opne (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pleura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pericardium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peritoneum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). Analizirati odnos građe i funkcije šupljih organa. Opisati pojmove peristaltika i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peristola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65BA818" w14:textId="77777777" w:rsidR="002E128A" w:rsidRPr="00BD4B70" w:rsidRDefault="002E128A" w:rsidP="002E128A">
            <w:pPr>
              <w:pStyle w:val="Foo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3A6B">
              <w:rPr>
                <w:rFonts w:ascii="Times New Roman" w:hAnsi="Times New Roman"/>
                <w:b/>
                <w:sz w:val="24"/>
                <w:szCs w:val="24"/>
              </w:rPr>
              <w:t>P14. Dišni sustav</w:t>
            </w:r>
            <w:r w:rsidRPr="00BD4B70">
              <w:rPr>
                <w:rFonts w:ascii="Times New Roman" w:hAnsi="Times New Roman"/>
                <w:sz w:val="24"/>
                <w:szCs w:val="24"/>
              </w:rPr>
              <w:t xml:space="preserve"> (147-155.str)</w:t>
            </w:r>
          </w:p>
          <w:p w14:paraId="254C6D86" w14:textId="77777777" w:rsidR="002E128A" w:rsidRPr="00BD4B70" w:rsidRDefault="002E128A" w:rsidP="002E128A">
            <w:pPr>
              <w:pStyle w:val="Foo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3A6B">
              <w:rPr>
                <w:rFonts w:ascii="Times New Roman" w:hAnsi="Times New Roman"/>
                <w:i/>
                <w:sz w:val="24"/>
                <w:szCs w:val="24"/>
              </w:rPr>
              <w:t>Ishodi učenja</w:t>
            </w:r>
            <w:r w:rsidRPr="00BD4B70">
              <w:rPr>
                <w:rFonts w:ascii="Times New Roman" w:hAnsi="Times New Roman"/>
                <w:sz w:val="24"/>
                <w:szCs w:val="24"/>
              </w:rPr>
              <w:t>:</w:t>
            </w:r>
            <w:r w:rsidR="00503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B70">
              <w:rPr>
                <w:rFonts w:ascii="Times New Roman" w:hAnsi="Times New Roman"/>
                <w:sz w:val="24"/>
                <w:szCs w:val="24"/>
              </w:rPr>
              <w:t xml:space="preserve">Opisati oblik i građu organa dišnog sustava: nosna šupljina,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paranazalni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 sinusi, grkljan, dušnik i dušnice, pluća s posebnim osvrtom na njihove međusobne komunikacije. Opisati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pleuru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pleuralni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 prostor i argumentirati značaj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pleure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 za mehaniku disanja.</w:t>
            </w:r>
          </w:p>
          <w:p w14:paraId="00126821" w14:textId="77777777" w:rsidR="002E128A" w:rsidRPr="00BD4B70" w:rsidRDefault="002E128A" w:rsidP="002E128A">
            <w:pPr>
              <w:pStyle w:val="Foo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3A6B">
              <w:rPr>
                <w:rFonts w:ascii="Times New Roman" w:hAnsi="Times New Roman"/>
                <w:b/>
                <w:sz w:val="24"/>
                <w:szCs w:val="24"/>
              </w:rPr>
              <w:t>P15. Pluća i mehanika disanja</w:t>
            </w:r>
            <w:r w:rsidRPr="00BD4B70">
              <w:rPr>
                <w:rFonts w:ascii="Times New Roman" w:hAnsi="Times New Roman"/>
                <w:sz w:val="24"/>
                <w:szCs w:val="24"/>
              </w:rPr>
              <w:t xml:space="preserve"> (155-160.str)</w:t>
            </w:r>
          </w:p>
          <w:p w14:paraId="5D31612D" w14:textId="77777777" w:rsidR="002E128A" w:rsidRPr="00BD4B70" w:rsidRDefault="002E128A" w:rsidP="002E128A">
            <w:pPr>
              <w:pStyle w:val="Foo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3A6B">
              <w:rPr>
                <w:rFonts w:ascii="Times New Roman" w:hAnsi="Times New Roman"/>
                <w:i/>
                <w:sz w:val="24"/>
                <w:szCs w:val="24"/>
              </w:rPr>
              <w:t>Ishodi učenja</w:t>
            </w:r>
            <w:r w:rsidRPr="00BD4B70">
              <w:rPr>
                <w:rFonts w:ascii="Times New Roman" w:hAnsi="Times New Roman"/>
                <w:sz w:val="24"/>
                <w:szCs w:val="24"/>
              </w:rPr>
              <w:t>:</w:t>
            </w:r>
            <w:r w:rsidR="00503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B70">
              <w:rPr>
                <w:rFonts w:ascii="Times New Roman" w:hAnsi="Times New Roman"/>
                <w:sz w:val="24"/>
                <w:szCs w:val="24"/>
              </w:rPr>
              <w:t xml:space="preserve">Opisati oblik i građu plućnog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parenhima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 s osvrtom na značajke važne za mehaniku disanja. Analizirati karakteristike koštanog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toraksa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 te zglobove rebara s kralješcima, opisati mehaniku pokretanja zglobova te rezultate u smislu povećanja volumena prsne šupljine. Navesti glavne mišiće koje sudjeluju u disanju te pomoćnu respiratornu muskulaturu.</w:t>
            </w:r>
          </w:p>
          <w:p w14:paraId="4A69D51D" w14:textId="77777777" w:rsidR="002E128A" w:rsidRPr="00BD4B70" w:rsidRDefault="002E128A" w:rsidP="002E128A">
            <w:pPr>
              <w:pStyle w:val="Foo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3A6B">
              <w:rPr>
                <w:rFonts w:ascii="Times New Roman" w:hAnsi="Times New Roman"/>
                <w:b/>
                <w:sz w:val="24"/>
                <w:szCs w:val="24"/>
              </w:rPr>
              <w:t>P16. Probavni sustav</w:t>
            </w:r>
            <w:r w:rsidRPr="00BD4B70">
              <w:rPr>
                <w:rFonts w:ascii="Times New Roman" w:hAnsi="Times New Roman"/>
                <w:sz w:val="24"/>
                <w:szCs w:val="24"/>
              </w:rPr>
              <w:t xml:space="preserve"> (129-140.str)</w:t>
            </w:r>
          </w:p>
          <w:p w14:paraId="592191E0" w14:textId="77777777" w:rsidR="002E128A" w:rsidRPr="00BD4B70" w:rsidRDefault="002E128A" w:rsidP="002E128A">
            <w:pPr>
              <w:pStyle w:val="Foo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3A6B">
              <w:rPr>
                <w:rFonts w:ascii="Times New Roman" w:hAnsi="Times New Roman"/>
                <w:i/>
                <w:sz w:val="24"/>
                <w:szCs w:val="24"/>
              </w:rPr>
              <w:t>Ishodi učenja</w:t>
            </w:r>
            <w:r w:rsidRPr="00BD4B70">
              <w:rPr>
                <w:rFonts w:ascii="Times New Roman" w:hAnsi="Times New Roman"/>
                <w:sz w:val="24"/>
                <w:szCs w:val="24"/>
              </w:rPr>
              <w:t>:</w:t>
            </w:r>
            <w:r w:rsidR="00503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B70">
              <w:rPr>
                <w:rFonts w:ascii="Times New Roman" w:hAnsi="Times New Roman"/>
                <w:sz w:val="24"/>
                <w:szCs w:val="24"/>
              </w:rPr>
              <w:t>Opisati oblik i građu organa probavnog sustava: usna šupljina, ždrijelo, jednjak, želudac, dijelovi tankog crijeva – dvanaesnik, tašto i vito crijevo, i dijelovi debelog crijeva – slijepo crijevo i crvuljak, sito crijevo i završno ravno debelo crijevo.</w:t>
            </w:r>
          </w:p>
          <w:p w14:paraId="77E61E21" w14:textId="77777777" w:rsidR="002E128A" w:rsidRPr="00BD4B70" w:rsidRDefault="002E128A" w:rsidP="002E128A">
            <w:pPr>
              <w:pStyle w:val="Foo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3A6B">
              <w:rPr>
                <w:rFonts w:ascii="Times New Roman" w:hAnsi="Times New Roman"/>
                <w:b/>
                <w:sz w:val="24"/>
                <w:szCs w:val="24"/>
              </w:rPr>
              <w:t>P17. Žlijezde priključene probavi, portalni optok</w:t>
            </w:r>
            <w:r w:rsidRPr="00BD4B70">
              <w:rPr>
                <w:rFonts w:ascii="Times New Roman" w:hAnsi="Times New Roman"/>
                <w:sz w:val="24"/>
                <w:szCs w:val="24"/>
              </w:rPr>
              <w:t xml:space="preserve"> (142-145.str)</w:t>
            </w:r>
          </w:p>
          <w:p w14:paraId="521EDD6F" w14:textId="77777777" w:rsidR="002E128A" w:rsidRPr="00BD4B70" w:rsidRDefault="002E128A" w:rsidP="002E128A">
            <w:pPr>
              <w:pStyle w:val="Foo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3A6B">
              <w:rPr>
                <w:rFonts w:ascii="Times New Roman" w:hAnsi="Times New Roman"/>
                <w:i/>
                <w:sz w:val="24"/>
                <w:szCs w:val="24"/>
              </w:rPr>
              <w:t>Ishodi učenja</w:t>
            </w:r>
            <w:r w:rsidRPr="00BD4B70">
              <w:rPr>
                <w:rFonts w:ascii="Times New Roman" w:hAnsi="Times New Roman"/>
                <w:sz w:val="24"/>
                <w:szCs w:val="24"/>
              </w:rPr>
              <w:t>:</w:t>
            </w:r>
            <w:r w:rsidR="00503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B70">
              <w:rPr>
                <w:rFonts w:ascii="Times New Roman" w:hAnsi="Times New Roman"/>
                <w:sz w:val="24"/>
                <w:szCs w:val="24"/>
              </w:rPr>
              <w:t>Opisati probavne žlijezde – slinovnice, jetra, gušterača. Opisati portalni optok krvi kroz jetru.</w:t>
            </w:r>
          </w:p>
          <w:p w14:paraId="0521D880" w14:textId="77777777" w:rsidR="002E128A" w:rsidRPr="00BD4B70" w:rsidRDefault="002E128A" w:rsidP="002E128A">
            <w:pPr>
              <w:pStyle w:val="Foo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17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P18. Bubrezi i izvodni mokraćni kanali</w:t>
            </w:r>
            <w:r w:rsidRPr="00BD4B70">
              <w:rPr>
                <w:rFonts w:ascii="Times New Roman" w:hAnsi="Times New Roman"/>
                <w:sz w:val="24"/>
                <w:szCs w:val="24"/>
              </w:rPr>
              <w:t xml:space="preserve"> (161-169.str)</w:t>
            </w:r>
          </w:p>
          <w:p w14:paraId="7E7B4C8F" w14:textId="77777777" w:rsidR="002E128A" w:rsidRPr="00BD4B70" w:rsidRDefault="002E128A" w:rsidP="002E128A">
            <w:pPr>
              <w:pStyle w:val="Foo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1717">
              <w:rPr>
                <w:rFonts w:ascii="Times New Roman" w:hAnsi="Times New Roman"/>
                <w:i/>
                <w:sz w:val="24"/>
                <w:szCs w:val="24"/>
              </w:rPr>
              <w:t>Ishodi učenja</w:t>
            </w:r>
            <w:r w:rsidRPr="00BD4B70">
              <w:rPr>
                <w:rFonts w:ascii="Times New Roman" w:hAnsi="Times New Roman"/>
                <w:sz w:val="24"/>
                <w:szCs w:val="24"/>
              </w:rPr>
              <w:t>:</w:t>
            </w:r>
            <w:r w:rsidR="00481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B70">
              <w:rPr>
                <w:rFonts w:ascii="Times New Roman" w:hAnsi="Times New Roman"/>
                <w:sz w:val="24"/>
                <w:szCs w:val="24"/>
              </w:rPr>
              <w:t xml:space="preserve">Opisati oblik i građu bubrega te analizirati položaj u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retroperitonealnom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 prostoru. Raščlaniti dijelove i položaj nefrona kao osnovne morfološke i funkcionalne jedinice bubrega. Opisati krvne žile i optok krvi kroz bubrege. Opisati oblik i građu organa izvodnog mokraćnog sustava: mokraćovod, mokraćni mjehur, ženska i muška mokraćna cijev. Opisati topografske odnose organa mokraćnog sustava.</w:t>
            </w:r>
          </w:p>
          <w:p w14:paraId="5B3514A4" w14:textId="77777777" w:rsidR="002E128A" w:rsidRPr="00BD4B70" w:rsidRDefault="002E128A" w:rsidP="002E128A">
            <w:pPr>
              <w:pStyle w:val="Foo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1717">
              <w:rPr>
                <w:rFonts w:ascii="Times New Roman" w:hAnsi="Times New Roman"/>
                <w:b/>
                <w:sz w:val="24"/>
                <w:szCs w:val="24"/>
              </w:rPr>
              <w:t>P19. Spolni sustav muškarca</w:t>
            </w:r>
            <w:r w:rsidRPr="00BD4B70">
              <w:rPr>
                <w:rFonts w:ascii="Times New Roman" w:hAnsi="Times New Roman"/>
                <w:sz w:val="24"/>
                <w:szCs w:val="24"/>
              </w:rPr>
              <w:t xml:space="preserve"> (169-173.str)</w:t>
            </w:r>
          </w:p>
          <w:p w14:paraId="1E65B9D0" w14:textId="77777777" w:rsidR="005C2F41" w:rsidRPr="00BD4B70" w:rsidRDefault="002E128A" w:rsidP="002E128A">
            <w:pPr>
              <w:pStyle w:val="Foo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1717">
              <w:rPr>
                <w:rFonts w:ascii="Times New Roman" w:hAnsi="Times New Roman"/>
                <w:i/>
                <w:sz w:val="24"/>
                <w:szCs w:val="24"/>
              </w:rPr>
              <w:t>Ishodi učenja</w:t>
            </w:r>
            <w:r w:rsidRPr="00BD4B70">
              <w:rPr>
                <w:rFonts w:ascii="Times New Roman" w:hAnsi="Times New Roman"/>
                <w:sz w:val="24"/>
                <w:szCs w:val="24"/>
              </w:rPr>
              <w:t>:</w:t>
            </w:r>
            <w:r w:rsidR="00481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B70">
              <w:rPr>
                <w:rFonts w:ascii="Times New Roman" w:hAnsi="Times New Roman"/>
                <w:sz w:val="24"/>
                <w:szCs w:val="24"/>
              </w:rPr>
              <w:t xml:space="preserve">Analizirati unutrašnje i vanjske organe muškog spolnog sustava, opisati testis,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epididimis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ductus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deferens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vesiculae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seminales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, prostatu i opisati njihov međusoban odnos. Opisati vanjski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genital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 muškaraca. </w:t>
            </w:r>
          </w:p>
          <w:p w14:paraId="3F96190F" w14:textId="77777777" w:rsidR="002E128A" w:rsidRPr="00BD4B70" w:rsidRDefault="002E128A" w:rsidP="002E128A">
            <w:pPr>
              <w:pStyle w:val="Foo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1717">
              <w:rPr>
                <w:rFonts w:ascii="Times New Roman" w:hAnsi="Times New Roman"/>
                <w:b/>
                <w:sz w:val="24"/>
                <w:szCs w:val="24"/>
              </w:rPr>
              <w:t>P20. Spolni sustav žene</w:t>
            </w:r>
            <w:r w:rsidRPr="00BD4B70">
              <w:rPr>
                <w:rFonts w:ascii="Times New Roman" w:hAnsi="Times New Roman"/>
                <w:sz w:val="24"/>
                <w:szCs w:val="24"/>
              </w:rPr>
              <w:t xml:space="preserve"> (173-178.str)</w:t>
            </w:r>
          </w:p>
          <w:p w14:paraId="7C4C2CA3" w14:textId="77777777" w:rsidR="002E128A" w:rsidRPr="00BD4B70" w:rsidRDefault="002E128A" w:rsidP="002E128A">
            <w:pPr>
              <w:pStyle w:val="Foo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1717">
              <w:rPr>
                <w:rFonts w:ascii="Times New Roman" w:hAnsi="Times New Roman"/>
                <w:i/>
                <w:sz w:val="24"/>
                <w:szCs w:val="24"/>
              </w:rPr>
              <w:t>Ishodi učenja</w:t>
            </w:r>
            <w:r w:rsidRPr="00BD4B70">
              <w:rPr>
                <w:rFonts w:ascii="Times New Roman" w:hAnsi="Times New Roman"/>
                <w:sz w:val="24"/>
                <w:szCs w:val="24"/>
              </w:rPr>
              <w:t>:</w:t>
            </w:r>
            <w:r w:rsidR="00481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B70">
              <w:rPr>
                <w:rFonts w:ascii="Times New Roman" w:hAnsi="Times New Roman"/>
                <w:sz w:val="24"/>
                <w:szCs w:val="24"/>
              </w:rPr>
              <w:t xml:space="preserve">Analizirati unutrašnje i vanjske organe ženskog spolnog sustava. Opisati jajnik, jajovod, maternicu i rodnicu, razlikovati navedene organe i opisati njihov međusoban odnos. Opisati dijelove vanjskog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genitala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 žene.</w:t>
            </w:r>
          </w:p>
          <w:p w14:paraId="11596167" w14:textId="77777777" w:rsidR="002E128A" w:rsidRPr="00BD4B70" w:rsidRDefault="002E128A" w:rsidP="002E128A">
            <w:pPr>
              <w:pStyle w:val="Foo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1717">
              <w:rPr>
                <w:rFonts w:ascii="Times New Roman" w:hAnsi="Times New Roman"/>
                <w:b/>
                <w:sz w:val="24"/>
                <w:szCs w:val="24"/>
              </w:rPr>
              <w:t>P21. Endokrini sustav</w:t>
            </w:r>
            <w:r w:rsidRPr="00BD4B70">
              <w:rPr>
                <w:rFonts w:ascii="Times New Roman" w:hAnsi="Times New Roman"/>
                <w:sz w:val="24"/>
                <w:szCs w:val="24"/>
              </w:rPr>
              <w:t xml:space="preserve"> (179-184.str)</w:t>
            </w:r>
          </w:p>
          <w:p w14:paraId="2CFA6D62" w14:textId="77777777" w:rsidR="002E128A" w:rsidRPr="00BD4B70" w:rsidRDefault="002E128A" w:rsidP="002E128A">
            <w:pPr>
              <w:pStyle w:val="Foo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1717">
              <w:rPr>
                <w:rFonts w:ascii="Times New Roman" w:hAnsi="Times New Roman"/>
                <w:i/>
                <w:sz w:val="24"/>
                <w:szCs w:val="24"/>
              </w:rPr>
              <w:t>Ishodi učenja</w:t>
            </w:r>
            <w:r w:rsidRPr="00BD4B70">
              <w:rPr>
                <w:rFonts w:ascii="Times New Roman" w:hAnsi="Times New Roman"/>
                <w:sz w:val="24"/>
                <w:szCs w:val="24"/>
              </w:rPr>
              <w:t>:</w:t>
            </w:r>
            <w:r w:rsidR="00481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B70">
              <w:rPr>
                <w:rFonts w:ascii="Times New Roman" w:hAnsi="Times New Roman"/>
                <w:sz w:val="24"/>
                <w:szCs w:val="24"/>
              </w:rPr>
              <w:t>Protumačiti žlijezde sa unutrašnjim izlučivanjem i opisati oblik, građu i endokrinu funkciju hipofize, štitne žlijezde, nadbubrežne žlijezde, gušterače, jajnika i sjemenika.</w:t>
            </w:r>
          </w:p>
          <w:p w14:paraId="1E430E96" w14:textId="77777777" w:rsidR="002E128A" w:rsidRPr="000755F0" w:rsidRDefault="002E128A" w:rsidP="002E128A">
            <w:pPr>
              <w:pStyle w:val="Foo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55F0">
              <w:rPr>
                <w:rFonts w:ascii="Times New Roman" w:hAnsi="Times New Roman"/>
                <w:b/>
                <w:sz w:val="24"/>
                <w:szCs w:val="24"/>
              </w:rPr>
              <w:t>P22. Topografska anatomija prsne šupljine</w:t>
            </w:r>
          </w:p>
          <w:p w14:paraId="0D935CFF" w14:textId="77777777" w:rsidR="002E128A" w:rsidRPr="00BD4B70" w:rsidRDefault="002E128A" w:rsidP="002E128A">
            <w:pPr>
              <w:pStyle w:val="Foo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755F0">
              <w:rPr>
                <w:rFonts w:ascii="Times New Roman" w:hAnsi="Times New Roman"/>
                <w:i/>
                <w:sz w:val="24"/>
                <w:szCs w:val="24"/>
              </w:rPr>
              <w:t>Ishodi učenja</w:t>
            </w:r>
            <w:r w:rsidRPr="00BD4B70">
              <w:rPr>
                <w:rFonts w:ascii="Times New Roman" w:hAnsi="Times New Roman"/>
                <w:sz w:val="24"/>
                <w:szCs w:val="24"/>
              </w:rPr>
              <w:t>:</w:t>
            </w:r>
            <w:r w:rsidR="000755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B70">
              <w:rPr>
                <w:rFonts w:ascii="Times New Roman" w:hAnsi="Times New Roman"/>
                <w:sz w:val="24"/>
                <w:szCs w:val="24"/>
              </w:rPr>
              <w:t xml:space="preserve">Analizirati </w:t>
            </w:r>
            <w:r w:rsidR="000755F0" w:rsidRPr="00BD4B70">
              <w:rPr>
                <w:rFonts w:ascii="Times New Roman" w:hAnsi="Times New Roman"/>
                <w:sz w:val="24"/>
                <w:szCs w:val="24"/>
              </w:rPr>
              <w:t>stjenke</w:t>
            </w:r>
            <w:r w:rsidRPr="00BD4B70">
              <w:rPr>
                <w:rFonts w:ascii="Times New Roman" w:hAnsi="Times New Roman"/>
                <w:sz w:val="24"/>
                <w:szCs w:val="24"/>
              </w:rPr>
              <w:t xml:space="preserve"> u omeđenju prsne šupljine. Razlučiti odnos stijenke prsne šupljine i serozne membrane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pleure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. Podijeliti prsnu šupljinu u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medijastinalni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 prostor (stražnji i prednji) i desni i lijevi dio prsne šupljine s plućima i poplućnicom. Opisati raspored i međusobne odnose organa i krvnih žila prsne šupljine.</w:t>
            </w:r>
          </w:p>
          <w:p w14:paraId="69636792" w14:textId="77777777" w:rsidR="002E128A" w:rsidRPr="000755F0" w:rsidRDefault="002E128A" w:rsidP="002E128A">
            <w:pPr>
              <w:pStyle w:val="Foo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55F0">
              <w:rPr>
                <w:rFonts w:ascii="Times New Roman" w:hAnsi="Times New Roman"/>
                <w:b/>
                <w:sz w:val="24"/>
                <w:szCs w:val="24"/>
              </w:rPr>
              <w:t>P23. Topografska anatomija trbušne šupljine</w:t>
            </w:r>
          </w:p>
          <w:p w14:paraId="25892A13" w14:textId="77777777" w:rsidR="002E128A" w:rsidRPr="00BD4B70" w:rsidRDefault="002E128A" w:rsidP="002E128A">
            <w:pPr>
              <w:pStyle w:val="Foo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755F0">
              <w:rPr>
                <w:rFonts w:ascii="Times New Roman" w:hAnsi="Times New Roman"/>
                <w:i/>
                <w:sz w:val="24"/>
                <w:szCs w:val="24"/>
              </w:rPr>
              <w:t>Ishodi učenja</w:t>
            </w:r>
            <w:r w:rsidRPr="00BD4B70">
              <w:rPr>
                <w:rFonts w:ascii="Times New Roman" w:hAnsi="Times New Roman"/>
                <w:sz w:val="24"/>
                <w:szCs w:val="24"/>
              </w:rPr>
              <w:t>:</w:t>
            </w:r>
            <w:r w:rsidR="000755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B70">
              <w:rPr>
                <w:rFonts w:ascii="Times New Roman" w:hAnsi="Times New Roman"/>
                <w:sz w:val="24"/>
                <w:szCs w:val="24"/>
              </w:rPr>
              <w:t xml:space="preserve">Opisati topografske odnose probavnih organa u trbušnoj šupljini i protumačiti normalan položaj organa. Razlikovati listove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peritonealne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 serozne opne, s obzirom na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peritoneum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, argumentirati podjelu trbušne šupljine na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peritonealnu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 šupljinu i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ekstraperitonealne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 prostore.</w:t>
            </w:r>
          </w:p>
          <w:p w14:paraId="1A1FF32C" w14:textId="77777777" w:rsidR="002E128A" w:rsidRPr="000755F0" w:rsidRDefault="002E128A" w:rsidP="002E128A">
            <w:pPr>
              <w:pStyle w:val="Foo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55F0">
              <w:rPr>
                <w:rFonts w:ascii="Times New Roman" w:hAnsi="Times New Roman"/>
                <w:b/>
                <w:sz w:val="24"/>
                <w:szCs w:val="24"/>
              </w:rPr>
              <w:t>P24. Topografska anatomija zdjelične šupljine</w:t>
            </w:r>
          </w:p>
          <w:p w14:paraId="56C09169" w14:textId="77777777" w:rsidR="002E128A" w:rsidRPr="00BD4B70" w:rsidRDefault="002E128A" w:rsidP="002E128A">
            <w:pPr>
              <w:pStyle w:val="Foo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755F0">
              <w:rPr>
                <w:rFonts w:ascii="Times New Roman" w:hAnsi="Times New Roman"/>
                <w:i/>
                <w:sz w:val="24"/>
                <w:szCs w:val="24"/>
              </w:rPr>
              <w:t>Ishodi učenja</w:t>
            </w:r>
            <w:r w:rsidRPr="00BD4B70">
              <w:rPr>
                <w:rFonts w:ascii="Times New Roman" w:hAnsi="Times New Roman"/>
                <w:sz w:val="24"/>
                <w:szCs w:val="24"/>
              </w:rPr>
              <w:t>:</w:t>
            </w:r>
            <w:r w:rsidR="000755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B70">
              <w:rPr>
                <w:rFonts w:ascii="Times New Roman" w:hAnsi="Times New Roman"/>
                <w:sz w:val="24"/>
                <w:szCs w:val="24"/>
              </w:rPr>
              <w:t>Opisati odnos organa zdjelične šupljine kod muškarca i kod žene s posebni osvrtom na izravne i neizravne topografske odnose.</w:t>
            </w:r>
          </w:p>
          <w:p w14:paraId="34974C5A" w14:textId="77777777" w:rsidR="002E128A" w:rsidRPr="00BD4B70" w:rsidRDefault="002E128A" w:rsidP="002E128A">
            <w:pPr>
              <w:pStyle w:val="Foo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755F0">
              <w:rPr>
                <w:rFonts w:ascii="Times New Roman" w:hAnsi="Times New Roman"/>
                <w:b/>
                <w:sz w:val="24"/>
                <w:szCs w:val="24"/>
              </w:rPr>
              <w:t>P25. Uvod u živčani sustav, živčano tkivo</w:t>
            </w:r>
            <w:r w:rsidRPr="00BD4B70">
              <w:rPr>
                <w:rFonts w:ascii="Times New Roman" w:hAnsi="Times New Roman"/>
                <w:sz w:val="24"/>
                <w:szCs w:val="24"/>
              </w:rPr>
              <w:t xml:space="preserve"> (185-189.str)</w:t>
            </w:r>
          </w:p>
          <w:p w14:paraId="2B58DF0E" w14:textId="77777777" w:rsidR="002E128A" w:rsidRPr="00BD4B70" w:rsidRDefault="002E128A" w:rsidP="002E128A">
            <w:pPr>
              <w:pStyle w:val="Foo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755F0">
              <w:rPr>
                <w:rFonts w:ascii="Times New Roman" w:hAnsi="Times New Roman"/>
                <w:i/>
                <w:sz w:val="24"/>
                <w:szCs w:val="24"/>
              </w:rPr>
              <w:t>Ishodi učenja</w:t>
            </w:r>
            <w:r w:rsidRPr="00BD4B70">
              <w:rPr>
                <w:rFonts w:ascii="Times New Roman" w:hAnsi="Times New Roman"/>
                <w:sz w:val="24"/>
                <w:szCs w:val="24"/>
              </w:rPr>
              <w:t>:</w:t>
            </w:r>
            <w:r w:rsidR="000755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B70">
              <w:rPr>
                <w:rFonts w:ascii="Times New Roman" w:hAnsi="Times New Roman"/>
                <w:sz w:val="24"/>
                <w:szCs w:val="24"/>
              </w:rPr>
              <w:t xml:space="preserve">Opisati građu živčanog tkiva i živčane stanice, razlikovati vrste potpornih živčanih stanica i objasniti njihovu ulogu u živčanom tkivu. Analizirati i usporediti anatomsku i fiziološku podjelu živčanog sustava. Raščlaniti organe središnjeg živčanog sustava. Opisati refleksni luk. Analizirati funkcionalni značaj refleksnih lukova u organizaciji živčanog sustava. Opisati položaj tijela i vlakana aferentnih, eferentnih neurona i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interneurona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 refleksnih lukova kralježnične moždine. Razlikovati refleksne lukove u cerebrospinalnom sustavu, parasimpatičkom i simpatičkom dijelu autonomnog živčanog sustava.</w:t>
            </w:r>
          </w:p>
          <w:p w14:paraId="0B71E512" w14:textId="77777777" w:rsidR="002E128A" w:rsidRPr="00BD4B70" w:rsidRDefault="002E128A" w:rsidP="002E128A">
            <w:pPr>
              <w:pStyle w:val="Foo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755F0">
              <w:rPr>
                <w:rFonts w:ascii="Times New Roman" w:hAnsi="Times New Roman"/>
                <w:b/>
                <w:sz w:val="24"/>
                <w:szCs w:val="24"/>
              </w:rPr>
              <w:t>P26. Središnji živčani sustav</w:t>
            </w:r>
            <w:r w:rsidRPr="00BD4B70">
              <w:rPr>
                <w:rFonts w:ascii="Times New Roman" w:hAnsi="Times New Roman"/>
                <w:sz w:val="24"/>
                <w:szCs w:val="24"/>
              </w:rPr>
              <w:t xml:space="preserve"> (189-203.str)</w:t>
            </w:r>
          </w:p>
          <w:p w14:paraId="2B6D93DF" w14:textId="77777777" w:rsidR="002E128A" w:rsidRPr="00BD4B70" w:rsidRDefault="002E128A" w:rsidP="002E128A">
            <w:pPr>
              <w:pStyle w:val="Foo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755F0">
              <w:rPr>
                <w:rFonts w:ascii="Times New Roman" w:hAnsi="Times New Roman"/>
                <w:i/>
                <w:sz w:val="24"/>
                <w:szCs w:val="24"/>
              </w:rPr>
              <w:t>Ishodi učenja</w:t>
            </w:r>
            <w:r w:rsidRPr="00BD4B70">
              <w:rPr>
                <w:rFonts w:ascii="Times New Roman" w:hAnsi="Times New Roman"/>
                <w:sz w:val="24"/>
                <w:szCs w:val="24"/>
              </w:rPr>
              <w:t>:</w:t>
            </w:r>
            <w:r w:rsidR="000755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B70">
              <w:rPr>
                <w:rFonts w:ascii="Times New Roman" w:hAnsi="Times New Roman"/>
                <w:sz w:val="24"/>
                <w:szCs w:val="24"/>
              </w:rPr>
              <w:t>Opisati mozak (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encephalon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) i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djelove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 mozga (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cerebrum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cerebellum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truncus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encephali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>). Opisati površine, brazde i vijuge velikog mozga. Opisati unutrašnju građu velikog mozga, protumačiti plašt (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pallium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), duboke sive (bazalni gangliji) i bijele mase velikog mozga. Analizirati položaj,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djelove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 i omeđenja bočne komore. Opisati mali mozak, površine, brazde i vijuge malog mozga. Protumačiti unutrašnju građu (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cortex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cerebelli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corpus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medullare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, duboke sive mase malog mozga). Opisati moždano deblo, </w:t>
            </w:r>
            <w:r w:rsidRPr="00BD4B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položaj i granice među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djelovima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 moždanog debla (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medulla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oblongata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pons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mesencephalon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), opisati vanjske površine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djelova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 moždanog debla. Opisati  unutrašnju građu moždanog debla (duboke sive mase). Analizirati položaj i omeđenja treće i četvrte komore. Opisati kralježničnu moždinu, opisati vanjski oblik i ovojnice, protumačiti unutrašnju građu kralježnične moždine.</w:t>
            </w:r>
          </w:p>
          <w:p w14:paraId="25CE8B8F" w14:textId="77777777" w:rsidR="002E128A" w:rsidRPr="00BD4B70" w:rsidRDefault="002E128A" w:rsidP="002E128A">
            <w:pPr>
              <w:pStyle w:val="Foo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3D01">
              <w:rPr>
                <w:rFonts w:ascii="Times New Roman" w:hAnsi="Times New Roman"/>
                <w:b/>
                <w:sz w:val="24"/>
                <w:szCs w:val="24"/>
              </w:rPr>
              <w:t>P27. Periferni živčani sustav</w:t>
            </w:r>
            <w:r w:rsidRPr="00BD4B70">
              <w:rPr>
                <w:rFonts w:ascii="Times New Roman" w:hAnsi="Times New Roman"/>
                <w:sz w:val="24"/>
                <w:szCs w:val="24"/>
              </w:rPr>
              <w:t xml:space="preserve"> (211-217.str)</w:t>
            </w:r>
          </w:p>
          <w:p w14:paraId="7FCCB39A" w14:textId="77777777" w:rsidR="002E128A" w:rsidRPr="00BD4B70" w:rsidRDefault="002E128A" w:rsidP="002E128A">
            <w:pPr>
              <w:pStyle w:val="Foo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3D01">
              <w:rPr>
                <w:rFonts w:ascii="Times New Roman" w:hAnsi="Times New Roman"/>
                <w:i/>
                <w:sz w:val="24"/>
                <w:szCs w:val="24"/>
              </w:rPr>
              <w:t>Ishodi učenja</w:t>
            </w:r>
            <w:r w:rsidRPr="00BD4B70">
              <w:rPr>
                <w:rFonts w:ascii="Times New Roman" w:hAnsi="Times New Roman"/>
                <w:sz w:val="24"/>
                <w:szCs w:val="24"/>
              </w:rPr>
              <w:t>:</w:t>
            </w:r>
            <w:r w:rsidR="00873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B70">
              <w:rPr>
                <w:rFonts w:ascii="Times New Roman" w:hAnsi="Times New Roman"/>
                <w:sz w:val="24"/>
                <w:szCs w:val="24"/>
              </w:rPr>
              <w:t xml:space="preserve">Protumačiti putove živčanog sustava, razlikovati projekcijske,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komisurne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 i asocijativne putove, razlikovati organe perifernog živčanog sustava, moždane i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moždinske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 živce, ganglije. Opisati vrste vlakana, analizirati područje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inervacije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 i grananje moždanih živaca (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nn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olfactorii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, n.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opticus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, n.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oculomotorius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, n.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trochlearis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, n.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trigeminus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, n.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abducens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, n.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facialis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, n.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statoacusticus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, n.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glossopharyngeus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, n.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vagus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, n.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accessorius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, n.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hypoglossus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). Opisati vrste vlakana,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izlazište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, grananje i područje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inervacije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moždinskih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 živaca (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nn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spinales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), živčane spletove, opisati položaj, grane i područje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inervacije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 4 periferna spleta;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plexus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cervicalis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brachialis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lumbalis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et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sacralis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. Analizirati autonomni živčani sustav te anatomsku i funkcionalnu razliku između pars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parasympathica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 xml:space="preserve"> i pars </w:t>
            </w:r>
            <w:proofErr w:type="spellStart"/>
            <w:r w:rsidRPr="00BD4B70">
              <w:rPr>
                <w:rFonts w:ascii="Times New Roman" w:hAnsi="Times New Roman"/>
                <w:sz w:val="24"/>
                <w:szCs w:val="24"/>
              </w:rPr>
              <w:t>sympathica</w:t>
            </w:r>
            <w:proofErr w:type="spellEnd"/>
            <w:r w:rsidRPr="00BD4B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B132629" w14:textId="77777777" w:rsidR="002E128A" w:rsidRPr="00BD4B70" w:rsidRDefault="002E128A" w:rsidP="002E128A">
            <w:pPr>
              <w:pStyle w:val="Foo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3D01">
              <w:rPr>
                <w:rFonts w:ascii="Times New Roman" w:hAnsi="Times New Roman"/>
                <w:b/>
                <w:sz w:val="24"/>
                <w:szCs w:val="24"/>
              </w:rPr>
              <w:t>P28. Oko</w:t>
            </w:r>
            <w:r w:rsidRPr="00BD4B70">
              <w:rPr>
                <w:rFonts w:ascii="Times New Roman" w:hAnsi="Times New Roman"/>
                <w:sz w:val="24"/>
                <w:szCs w:val="24"/>
              </w:rPr>
              <w:t xml:space="preserve"> (221-225.str)</w:t>
            </w:r>
          </w:p>
          <w:p w14:paraId="58ABDF9D" w14:textId="77777777" w:rsidR="002E128A" w:rsidRPr="00BD4B70" w:rsidRDefault="002E128A" w:rsidP="002E128A">
            <w:pPr>
              <w:pStyle w:val="Foo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3D01">
              <w:rPr>
                <w:rFonts w:ascii="Times New Roman" w:hAnsi="Times New Roman"/>
                <w:i/>
                <w:sz w:val="24"/>
                <w:szCs w:val="24"/>
              </w:rPr>
              <w:t>Ishodi učenja</w:t>
            </w:r>
            <w:r w:rsidRPr="00BD4B70">
              <w:rPr>
                <w:rFonts w:ascii="Times New Roman" w:hAnsi="Times New Roman"/>
                <w:sz w:val="24"/>
                <w:szCs w:val="24"/>
              </w:rPr>
              <w:t>:</w:t>
            </w:r>
            <w:r w:rsidR="00873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B70">
              <w:rPr>
                <w:rFonts w:ascii="Times New Roman" w:hAnsi="Times New Roman"/>
                <w:sz w:val="24"/>
                <w:szCs w:val="24"/>
              </w:rPr>
              <w:t>Analizirati sustav osjetnih organa, opisati oblik i unutrašnju građu očne jabučice. Objasniti potpornu funkciju pomoćnih organa očne jabučice (vjeđe, vanjski mišići oka, suzni aparat).</w:t>
            </w:r>
          </w:p>
          <w:p w14:paraId="54AE7974" w14:textId="77777777" w:rsidR="002E128A" w:rsidRPr="00BD4B70" w:rsidRDefault="002E128A" w:rsidP="002E128A">
            <w:pPr>
              <w:pStyle w:val="Foo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3D01">
              <w:rPr>
                <w:rFonts w:ascii="Times New Roman" w:hAnsi="Times New Roman"/>
                <w:b/>
                <w:sz w:val="24"/>
                <w:szCs w:val="24"/>
              </w:rPr>
              <w:t>P29. Uho</w:t>
            </w:r>
            <w:r w:rsidRPr="00BD4B70">
              <w:rPr>
                <w:rFonts w:ascii="Times New Roman" w:hAnsi="Times New Roman"/>
                <w:sz w:val="24"/>
                <w:szCs w:val="24"/>
              </w:rPr>
              <w:t xml:space="preserve"> (226-231.str)</w:t>
            </w:r>
          </w:p>
          <w:p w14:paraId="447634CD" w14:textId="77777777" w:rsidR="002E128A" w:rsidRPr="00BD4B70" w:rsidRDefault="002E128A" w:rsidP="002E128A">
            <w:pPr>
              <w:pStyle w:val="Foo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3D01">
              <w:rPr>
                <w:rFonts w:ascii="Times New Roman" w:hAnsi="Times New Roman"/>
                <w:i/>
                <w:sz w:val="24"/>
                <w:szCs w:val="24"/>
              </w:rPr>
              <w:t>Ishodi učenja</w:t>
            </w:r>
            <w:r w:rsidRPr="00BD4B70">
              <w:rPr>
                <w:rFonts w:ascii="Times New Roman" w:hAnsi="Times New Roman"/>
                <w:sz w:val="24"/>
                <w:szCs w:val="24"/>
              </w:rPr>
              <w:t>:</w:t>
            </w:r>
            <w:r w:rsidR="00873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B70">
              <w:rPr>
                <w:rFonts w:ascii="Times New Roman" w:hAnsi="Times New Roman"/>
                <w:sz w:val="24"/>
                <w:szCs w:val="24"/>
              </w:rPr>
              <w:t>Opisati oblik i unutrašnju građu vanjskog, srednjeg i unutrašnjeg uha.</w:t>
            </w:r>
          </w:p>
          <w:p w14:paraId="05D47844" w14:textId="77777777" w:rsidR="002E128A" w:rsidRPr="00BD4B70" w:rsidRDefault="002E128A" w:rsidP="002E128A">
            <w:pPr>
              <w:pStyle w:val="Foo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3D01">
              <w:rPr>
                <w:rFonts w:ascii="Times New Roman" w:hAnsi="Times New Roman"/>
                <w:b/>
                <w:sz w:val="24"/>
                <w:szCs w:val="24"/>
              </w:rPr>
              <w:t>P30.Koža i dojka</w:t>
            </w:r>
            <w:r w:rsidRPr="00BD4B70">
              <w:rPr>
                <w:rFonts w:ascii="Times New Roman" w:hAnsi="Times New Roman"/>
                <w:sz w:val="24"/>
                <w:szCs w:val="24"/>
              </w:rPr>
              <w:t xml:space="preserve"> (231-233.str)</w:t>
            </w:r>
          </w:p>
          <w:p w14:paraId="4316695F" w14:textId="77777777" w:rsidR="002E128A" w:rsidRPr="00313734" w:rsidRDefault="002E128A" w:rsidP="002E128A">
            <w:pPr>
              <w:pStyle w:val="Foo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3D01">
              <w:rPr>
                <w:rFonts w:ascii="Times New Roman" w:hAnsi="Times New Roman"/>
                <w:i/>
                <w:sz w:val="24"/>
                <w:szCs w:val="24"/>
              </w:rPr>
              <w:t>Ishodi učenja</w:t>
            </w:r>
            <w:r w:rsidRPr="00BD4B70">
              <w:rPr>
                <w:rFonts w:ascii="Times New Roman" w:hAnsi="Times New Roman"/>
                <w:sz w:val="24"/>
                <w:szCs w:val="24"/>
              </w:rPr>
              <w:t>: Opisati značajke kože i kožnih derivata (kožne žlijezde, dlake, nokti) s posebnim osvrtom na dojku odnosno mliječnu žlijezdu.</w:t>
            </w:r>
          </w:p>
        </w:tc>
      </w:tr>
    </w:tbl>
    <w:p w14:paraId="09723070" w14:textId="77777777" w:rsidR="005C2F41" w:rsidRPr="00CD3F31" w:rsidRDefault="005C2F41" w:rsidP="005C2F41">
      <w:pPr>
        <w:pStyle w:val="Heading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354AAEC" w14:textId="77777777" w:rsidTr="00BF53C9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DefaultParagraphFont"/>
              <w:rFonts w:ascii="Calibri" w:hAnsi="Calibri"/>
              <w:sz w:val="24"/>
              <w:szCs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7CB8F59A" w14:textId="77777777" w:rsidR="00392AD2" w:rsidRPr="00880B82" w:rsidRDefault="005038D6" w:rsidP="00392AD2">
                <w:pPr>
                  <w:spacing w:after="0"/>
                  <w:rPr>
                    <w:rStyle w:val="Style60"/>
                    <w:rFonts w:ascii="Times New Roman" w:hAnsi="Times New Roman"/>
                    <w:b/>
                    <w:sz w:val="24"/>
                    <w:szCs w:val="24"/>
                  </w:rPr>
                </w:pPr>
                <w:r>
                  <w:t xml:space="preserve"> </w:t>
                </w:r>
                <w:r w:rsidRPr="00880B82">
                  <w:rPr>
                    <w:rStyle w:val="Style60"/>
                    <w:rFonts w:ascii="Times New Roman" w:hAnsi="Times New Roman"/>
                    <w:b/>
                    <w:sz w:val="24"/>
                    <w:szCs w:val="24"/>
                  </w:rPr>
                  <w:t>S1.</w:t>
                </w:r>
                <w:r w:rsidRPr="00880B82"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880B82">
                  <w:rPr>
                    <w:rStyle w:val="Style60"/>
                    <w:rFonts w:ascii="Times New Roman" w:hAnsi="Times New Roman"/>
                    <w:b/>
                    <w:sz w:val="24"/>
                    <w:szCs w:val="24"/>
                  </w:rPr>
                  <w:t>Lokomotorni sustav</w:t>
                </w:r>
              </w:p>
              <w:p w14:paraId="5EB308A2" w14:textId="77777777" w:rsidR="005038D6" w:rsidRDefault="005038D6" w:rsidP="005038D6">
                <w:pPr>
                  <w:spacing w:after="0"/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</w:pPr>
                <w:r w:rsidRPr="00880B82">
                  <w:rPr>
                    <w:rStyle w:val="Style60"/>
                    <w:rFonts w:ascii="Times New Roman" w:hAnsi="Times New Roman"/>
                    <w:i/>
                    <w:sz w:val="24"/>
                    <w:szCs w:val="24"/>
                  </w:rPr>
                  <w:t>Ishodi učenja</w:t>
                </w:r>
                <w:r w:rsidRPr="00880B82"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 xml:space="preserve">: Na anatomskim preparatima opisati dijelove tipičnih vratnih, prsnih i slabinskih kralježaka, križnu i trtičnu kost. Pokazati osnovne karakteristike kralježnice u cjelini, analizirati 4 zavoja kralježnice, </w:t>
                </w:r>
                <w:proofErr w:type="spellStart"/>
                <w:r w:rsidRPr="00880B82"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>lordozu</w:t>
                </w:r>
                <w:proofErr w:type="spellEnd"/>
                <w:r w:rsidRPr="00880B82"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 xml:space="preserve"> i </w:t>
                </w:r>
                <w:proofErr w:type="spellStart"/>
                <w:r w:rsidRPr="00880B82"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>kifozu</w:t>
                </w:r>
                <w:proofErr w:type="spellEnd"/>
                <w:r w:rsidRPr="00880B82"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>. Prepoznati dijelove rebara, usporediti i razlikovati gornju, srednju i donju skupinu rebara. Opisati prsnu kost. Opisati lubanju u cjelini, analizirati opće značajke lubanjskih kostiju, razlikovati lubanjske kosti koje izgrađuju cerebralni dio lubanje od kostiju koje izgrađuju visceralni dio lubanje. Opisati i na anatomskim preparatima pokazati osnovne dijelove kostiju gornjeg uda (</w:t>
                </w:r>
                <w:proofErr w:type="spellStart"/>
                <w:r w:rsidRPr="00880B82"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>scapula</w:t>
                </w:r>
                <w:proofErr w:type="spellEnd"/>
                <w:r w:rsidRPr="00880B82"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 xml:space="preserve">, </w:t>
                </w:r>
                <w:proofErr w:type="spellStart"/>
                <w:r w:rsidRPr="00880B82"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>humerus</w:t>
                </w:r>
                <w:proofErr w:type="spellEnd"/>
                <w:r w:rsidRPr="00880B82"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 xml:space="preserve">, </w:t>
                </w:r>
                <w:proofErr w:type="spellStart"/>
                <w:r w:rsidRPr="00880B82"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>ulna</w:t>
                </w:r>
                <w:proofErr w:type="spellEnd"/>
                <w:r w:rsidRPr="00880B82"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 xml:space="preserve">, </w:t>
                </w:r>
                <w:proofErr w:type="spellStart"/>
                <w:r w:rsidRPr="00880B82"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>radius</w:t>
                </w:r>
                <w:proofErr w:type="spellEnd"/>
                <w:r w:rsidRPr="00880B82"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 xml:space="preserve">, karpalne, </w:t>
                </w:r>
                <w:proofErr w:type="spellStart"/>
                <w:r w:rsidRPr="00880B82"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>metakarpalne</w:t>
                </w:r>
                <w:proofErr w:type="spellEnd"/>
                <w:r w:rsidRPr="00880B82"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 xml:space="preserve"> i kosti prstiju) te kosti donjeg uda (zdjelična kost, </w:t>
                </w:r>
                <w:proofErr w:type="spellStart"/>
                <w:r w:rsidRPr="00880B82"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>femur</w:t>
                </w:r>
                <w:proofErr w:type="spellEnd"/>
                <w:r w:rsidRPr="00880B82"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 xml:space="preserve">, </w:t>
                </w:r>
                <w:proofErr w:type="spellStart"/>
                <w:r w:rsidRPr="00880B82"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>tibia</w:t>
                </w:r>
                <w:proofErr w:type="spellEnd"/>
                <w:r w:rsidRPr="00880B82"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 xml:space="preserve">, fibula, tarzalne i metatarzalne te kosti prstiju). Orijentirati navedene kosti. Pokazati kosti glave u cjelini lubanje. </w:t>
                </w:r>
                <w:r w:rsidRPr="00880B82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880B82"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 xml:space="preserve">Na anatomskim modelima opisati oblik i pokazati tri obavezna dijela sljedećih zglobova: art. </w:t>
                </w:r>
                <w:proofErr w:type="spellStart"/>
                <w:r w:rsidRPr="00880B82"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>humeri</w:t>
                </w:r>
                <w:proofErr w:type="spellEnd"/>
                <w:r w:rsidRPr="00880B82"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 xml:space="preserve">, art. </w:t>
                </w:r>
                <w:proofErr w:type="spellStart"/>
                <w:r w:rsidRPr="00880B82"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>cubiti</w:t>
                </w:r>
                <w:proofErr w:type="spellEnd"/>
                <w:r w:rsidRPr="00880B82"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 xml:space="preserve">, </w:t>
                </w:r>
                <w:proofErr w:type="spellStart"/>
                <w:r w:rsidRPr="00880B82"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>art.radiocarpalis</w:t>
                </w:r>
                <w:proofErr w:type="spellEnd"/>
                <w:r w:rsidRPr="00880B82"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 xml:space="preserve">, art. </w:t>
                </w:r>
                <w:proofErr w:type="spellStart"/>
                <w:r w:rsidRPr="00880B82"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>coxae</w:t>
                </w:r>
                <w:proofErr w:type="spellEnd"/>
                <w:r w:rsidRPr="00880B82"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 xml:space="preserve">, art. </w:t>
                </w:r>
                <w:proofErr w:type="spellStart"/>
                <w:r w:rsidRPr="00880B82"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>genus</w:t>
                </w:r>
                <w:proofErr w:type="spellEnd"/>
                <w:r w:rsidRPr="00880B82"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 xml:space="preserve"> i art. </w:t>
                </w:r>
                <w:proofErr w:type="spellStart"/>
                <w:r w:rsidRPr="00880B82"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>talocruralis</w:t>
                </w:r>
                <w:proofErr w:type="spellEnd"/>
                <w:r w:rsidRPr="00880B82"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 xml:space="preserve">. Demonstrirati osnovne kretnje u zglobovima; fleksiju, ekstenziju, rotaciju, abdukciju, adukciju i cirkumdukciju. Pokazati kretnje koje su moguće u opisanim zglobovima. Analizirati tipove spojeva među kralješcima, spojeve prsnog dijela kralježnice sa rebrima i prsnom kosti te opisati koštani </w:t>
                </w:r>
                <w:proofErr w:type="spellStart"/>
                <w:r w:rsidRPr="00880B82"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>toraks</w:t>
                </w:r>
                <w:proofErr w:type="spellEnd"/>
                <w:r w:rsidRPr="00880B82"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 xml:space="preserve"> kao cjelinu. Pokazati spojeve među lubanjskim kostima i opisati njihovo funkcionalno značenje.</w:t>
                </w:r>
                <w:r w:rsidR="00AB24EE" w:rsidRPr="00880B82"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 xml:space="preserve"> Prodiskutirati položaj, vrstu i zadaće pojedinih mišića u ljudskom </w:t>
                </w:r>
                <w:r w:rsidR="00AB24EE" w:rsidRPr="00880B82"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lastRenderedPageBreak/>
                  <w:t>tijelu.</w:t>
                </w:r>
              </w:p>
              <w:p w14:paraId="155F1A14" w14:textId="77777777" w:rsidR="006935E6" w:rsidRPr="006935E6" w:rsidRDefault="006935E6" w:rsidP="006935E6">
                <w:pPr>
                  <w:spacing w:after="0"/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</w:pPr>
                <w:r w:rsidRPr="006935E6">
                  <w:rPr>
                    <w:rStyle w:val="Style60"/>
                    <w:rFonts w:ascii="Times New Roman" w:hAnsi="Times New Roman"/>
                    <w:b/>
                    <w:sz w:val="24"/>
                    <w:szCs w:val="24"/>
                  </w:rPr>
                  <w:t>S2</w:t>
                </w:r>
                <w:r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>.</w:t>
                </w:r>
                <w:r>
                  <w:t xml:space="preserve"> </w:t>
                </w:r>
                <w:r w:rsidRPr="006935E6">
                  <w:rPr>
                    <w:rStyle w:val="Style60"/>
                    <w:rFonts w:ascii="Times New Roman" w:hAnsi="Times New Roman"/>
                    <w:b/>
                    <w:sz w:val="24"/>
                    <w:szCs w:val="24"/>
                  </w:rPr>
                  <w:t>Srce i velike krvne žile</w:t>
                </w:r>
              </w:p>
              <w:p w14:paraId="7C7821F7" w14:textId="77777777" w:rsidR="006935E6" w:rsidRDefault="006935E6" w:rsidP="006935E6">
                <w:pPr>
                  <w:spacing w:after="0"/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</w:pPr>
                <w:r w:rsidRPr="006935E6">
                  <w:rPr>
                    <w:rStyle w:val="Style60"/>
                    <w:rFonts w:ascii="Times New Roman" w:hAnsi="Times New Roman"/>
                    <w:i/>
                    <w:sz w:val="24"/>
                    <w:szCs w:val="24"/>
                  </w:rPr>
                  <w:t>Ishodi učenja</w:t>
                </w:r>
                <w:r w:rsidRPr="006935E6"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>:</w:t>
                </w:r>
                <w:r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6935E6"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>Na anatomsko</w:t>
                </w:r>
                <w:r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>m</w:t>
                </w:r>
                <w:r w:rsidRPr="006935E6"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>modelu</w:t>
                </w:r>
                <w:r w:rsidRPr="006935E6"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 xml:space="preserve"> pokazati i opisati vanjski oblik srca i položaj </w:t>
                </w:r>
                <w:proofErr w:type="spellStart"/>
                <w:r w:rsidRPr="006935E6"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>in</w:t>
                </w:r>
                <w:proofErr w:type="spellEnd"/>
                <w:r w:rsidRPr="006935E6"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 xml:space="preserve"> situ u prsnoj šupljini. Na </w:t>
                </w:r>
                <w:r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>modelu srca</w:t>
                </w:r>
                <w:r w:rsidRPr="006935E6"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 xml:space="preserve"> demonstrirati šupljine pretklijetki i klijetki i 4 ušća sa srčanim ventilima. Pokazati koronarne krvne žile te perikard. Razlučiti krvne žile </w:t>
                </w:r>
                <w:proofErr w:type="spellStart"/>
                <w:r w:rsidRPr="006935E6"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>coronae</w:t>
                </w:r>
                <w:proofErr w:type="spellEnd"/>
                <w:r w:rsidRPr="006935E6"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Pr="006935E6"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>cordis</w:t>
                </w:r>
                <w:proofErr w:type="spellEnd"/>
                <w:r w:rsidRPr="006935E6"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 xml:space="preserve">. Pokazati aortu i njene terminalne i kolateralne grane, </w:t>
                </w:r>
                <w:proofErr w:type="spellStart"/>
                <w:r w:rsidRPr="006935E6"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>parijetalne</w:t>
                </w:r>
                <w:proofErr w:type="spellEnd"/>
                <w:r w:rsidRPr="006935E6"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 xml:space="preserve"> i visceralne. Demonstrirati glavne žile gornjeg i donjeg ekstremiteta s posebnim osvrtom na potkožne vene. Prikazati gornju i donju šuplju venu te njihove pritoke.</w:t>
                </w:r>
              </w:p>
              <w:p w14:paraId="27BC037B" w14:textId="77777777" w:rsidR="007A4F06" w:rsidRPr="007A4F06" w:rsidRDefault="007A4F06" w:rsidP="007A4F06">
                <w:pPr>
                  <w:spacing w:after="0"/>
                  <w:rPr>
                    <w:rStyle w:val="Style60"/>
                    <w:rFonts w:ascii="Times New Roman" w:hAnsi="Times New Roman"/>
                    <w:b/>
                    <w:sz w:val="24"/>
                    <w:szCs w:val="24"/>
                  </w:rPr>
                </w:pPr>
                <w:r w:rsidRPr="007A4F06">
                  <w:rPr>
                    <w:rStyle w:val="Style60"/>
                    <w:rFonts w:ascii="Times New Roman" w:hAnsi="Times New Roman"/>
                    <w:b/>
                    <w:sz w:val="24"/>
                    <w:szCs w:val="24"/>
                  </w:rPr>
                  <w:t>S3</w:t>
                </w:r>
                <w:r>
                  <w:rPr>
                    <w:rStyle w:val="Style60"/>
                    <w:rFonts w:ascii="Times New Roman" w:hAnsi="Times New Roman"/>
                    <w:b/>
                    <w:sz w:val="24"/>
                    <w:szCs w:val="24"/>
                  </w:rPr>
                  <w:t xml:space="preserve">. </w:t>
                </w:r>
                <w:r>
                  <w:t xml:space="preserve"> </w:t>
                </w:r>
                <w:r w:rsidRPr="007A4F06">
                  <w:rPr>
                    <w:rStyle w:val="Style60"/>
                    <w:rFonts w:ascii="Times New Roman" w:hAnsi="Times New Roman"/>
                    <w:b/>
                    <w:sz w:val="24"/>
                    <w:szCs w:val="24"/>
                  </w:rPr>
                  <w:t>Pluća i dišni putovi</w:t>
                </w:r>
              </w:p>
              <w:p w14:paraId="72DE5E2C" w14:textId="77777777" w:rsidR="007A4F06" w:rsidRDefault="007A4F06" w:rsidP="007A4F06">
                <w:pPr>
                  <w:spacing w:after="0"/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</w:pPr>
                <w:r w:rsidRPr="007A4F06">
                  <w:rPr>
                    <w:rStyle w:val="Style60"/>
                    <w:rFonts w:ascii="Times New Roman" w:hAnsi="Times New Roman"/>
                    <w:i/>
                    <w:sz w:val="24"/>
                    <w:szCs w:val="24"/>
                  </w:rPr>
                  <w:t>Ishodi učenja</w:t>
                </w:r>
                <w:r w:rsidRPr="007A4F06"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>:</w:t>
                </w:r>
                <w:r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7A4F06"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 xml:space="preserve">Na anatomskim </w:t>
                </w:r>
                <w:r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>modelima</w:t>
                </w:r>
                <w:r w:rsidRPr="007A4F06"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 xml:space="preserve"> pokazati i opisati vanjski oblik desnog i lijevog pluća, pokazati </w:t>
                </w:r>
                <w:proofErr w:type="spellStart"/>
                <w:r w:rsidRPr="007A4F06"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>hilus</w:t>
                </w:r>
                <w:proofErr w:type="spellEnd"/>
                <w:r w:rsidRPr="007A4F06"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Pr="007A4F06"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>pulmonis</w:t>
                </w:r>
                <w:proofErr w:type="spellEnd"/>
                <w:r w:rsidRPr="007A4F06"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 xml:space="preserve"> i krvne žile i bronhe na ulazu u plućni </w:t>
                </w:r>
                <w:proofErr w:type="spellStart"/>
                <w:r w:rsidRPr="007A4F06"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>parenhim</w:t>
                </w:r>
                <w:proofErr w:type="spellEnd"/>
                <w:r w:rsidRPr="007A4F06"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 xml:space="preserve">. Na anatomskom </w:t>
                </w:r>
                <w:r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>modelu</w:t>
                </w:r>
                <w:r w:rsidRPr="007A4F06"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 xml:space="preserve"> demonstrirati stijenke i šupljinu dušnika, grkljana, ždrijela i nosne šupljine.</w:t>
                </w:r>
              </w:p>
              <w:p w14:paraId="57CFABAE" w14:textId="77777777" w:rsidR="001E1434" w:rsidRPr="001E1434" w:rsidRDefault="001E1434" w:rsidP="001E1434">
                <w:pPr>
                  <w:spacing w:after="0"/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</w:pPr>
                <w:r w:rsidRPr="001E1434">
                  <w:rPr>
                    <w:rStyle w:val="Style60"/>
                    <w:rFonts w:ascii="Times New Roman" w:hAnsi="Times New Roman"/>
                    <w:b/>
                    <w:sz w:val="24"/>
                    <w:szCs w:val="24"/>
                  </w:rPr>
                  <w:t>S4</w:t>
                </w:r>
                <w:r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>.</w:t>
                </w:r>
                <w:r>
                  <w:t xml:space="preserve"> </w:t>
                </w:r>
                <w:r w:rsidRPr="001E1434">
                  <w:rPr>
                    <w:rStyle w:val="Style60"/>
                    <w:rFonts w:ascii="Times New Roman" w:hAnsi="Times New Roman"/>
                    <w:b/>
                    <w:sz w:val="24"/>
                    <w:szCs w:val="24"/>
                  </w:rPr>
                  <w:t>Probavni sustav</w:t>
                </w:r>
              </w:p>
              <w:p w14:paraId="54FA090D" w14:textId="77777777" w:rsidR="001E1434" w:rsidRDefault="001E1434" w:rsidP="001E1434">
                <w:pPr>
                  <w:spacing w:after="0"/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</w:pPr>
                <w:r w:rsidRPr="001E1434">
                  <w:rPr>
                    <w:rStyle w:val="Style60"/>
                    <w:rFonts w:ascii="Times New Roman" w:hAnsi="Times New Roman"/>
                    <w:i/>
                    <w:sz w:val="24"/>
                    <w:szCs w:val="24"/>
                  </w:rPr>
                  <w:t>Ishodi učenja</w:t>
                </w:r>
                <w:r w:rsidRPr="001E1434"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>:</w:t>
                </w:r>
                <w:r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1E1434"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 xml:space="preserve">Na izoliranim anatomskim </w:t>
                </w:r>
                <w:r w:rsidR="008D488A"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>modelima</w:t>
                </w:r>
                <w:r w:rsidRPr="001E1434"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 xml:space="preserve"> pokazati i opisati oblik i građu </w:t>
                </w:r>
                <w:r w:rsidR="008D488A" w:rsidRPr="001E1434"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>dijelova</w:t>
                </w:r>
                <w:r w:rsidRPr="001E1434"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 xml:space="preserve"> probavnog sustava kroz regije u kojima se nalaze redom kako slijede: usna šupljina, ždrijelo, jednjak, želudac, dvanaesnik, tašto i vito crijevo, slijepo crijevo s crvuljkom, debelo crijevo. Pokazati i opisati </w:t>
                </w:r>
                <w:r w:rsidR="008D488A" w:rsidRPr="001E1434"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>stjenke</w:t>
                </w:r>
                <w:r w:rsidRPr="001E1434"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 xml:space="preserve"> trbušne šupljine. Prikazati i analizirati </w:t>
                </w:r>
                <w:proofErr w:type="spellStart"/>
                <w:r w:rsidRPr="001E1434"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>peritonealnu</w:t>
                </w:r>
                <w:proofErr w:type="spellEnd"/>
                <w:r w:rsidRPr="001E1434"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 xml:space="preserve"> seroznu membranu. Raščlaniti trbušnu šupljinu na </w:t>
                </w:r>
                <w:proofErr w:type="spellStart"/>
                <w:r w:rsidRPr="001E1434"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>peritonealni</w:t>
                </w:r>
                <w:proofErr w:type="spellEnd"/>
                <w:r w:rsidRPr="001E1434"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 xml:space="preserve"> i </w:t>
                </w:r>
                <w:proofErr w:type="spellStart"/>
                <w:r w:rsidRPr="001E1434"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>ekstraperitonealne</w:t>
                </w:r>
                <w:proofErr w:type="spellEnd"/>
                <w:r w:rsidRPr="001E1434"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 xml:space="preserve"> prostore. Pokazati sadržaj svakog od prostora, prikazati položaj organa i međusobne odnose pojedinih organa u </w:t>
                </w:r>
                <w:proofErr w:type="spellStart"/>
                <w:r w:rsidRPr="001E1434"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>peritonealnom</w:t>
                </w:r>
                <w:proofErr w:type="spellEnd"/>
                <w:r w:rsidRPr="001E1434"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 xml:space="preserve"> prostoru.</w:t>
                </w:r>
              </w:p>
              <w:p w14:paraId="173A2592" w14:textId="77777777" w:rsidR="00F05913" w:rsidRPr="00F05913" w:rsidRDefault="00F05913" w:rsidP="00F05913">
                <w:pPr>
                  <w:spacing w:after="0"/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</w:pPr>
                <w:r w:rsidRPr="00F05913">
                  <w:rPr>
                    <w:rStyle w:val="Style60"/>
                    <w:rFonts w:ascii="Times New Roman" w:hAnsi="Times New Roman"/>
                    <w:b/>
                    <w:sz w:val="24"/>
                    <w:szCs w:val="24"/>
                  </w:rPr>
                  <w:t>S5</w:t>
                </w:r>
                <w:r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>.</w:t>
                </w:r>
                <w:r>
                  <w:t xml:space="preserve"> </w:t>
                </w:r>
                <w:proofErr w:type="spellStart"/>
                <w:r w:rsidRPr="00F05913">
                  <w:rPr>
                    <w:rStyle w:val="Style60"/>
                    <w:rFonts w:ascii="Times New Roman" w:hAnsi="Times New Roman"/>
                    <w:b/>
                    <w:sz w:val="24"/>
                    <w:szCs w:val="24"/>
                  </w:rPr>
                  <w:t>Uropoetski</w:t>
                </w:r>
                <w:proofErr w:type="spellEnd"/>
                <w:r w:rsidRPr="00F05913">
                  <w:rPr>
                    <w:rStyle w:val="Style60"/>
                    <w:rFonts w:ascii="Times New Roman" w:hAnsi="Times New Roman"/>
                    <w:b/>
                    <w:sz w:val="24"/>
                    <w:szCs w:val="24"/>
                  </w:rPr>
                  <w:t xml:space="preserve"> sustav</w:t>
                </w:r>
              </w:p>
              <w:p w14:paraId="2CC01075" w14:textId="77777777" w:rsidR="00F05913" w:rsidRDefault="00F05913" w:rsidP="00F05913">
                <w:pPr>
                  <w:spacing w:after="0"/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</w:pPr>
                <w:r w:rsidRPr="00F05913">
                  <w:rPr>
                    <w:rStyle w:val="Style60"/>
                    <w:rFonts w:ascii="Times New Roman" w:hAnsi="Times New Roman"/>
                    <w:i/>
                    <w:sz w:val="24"/>
                    <w:szCs w:val="24"/>
                  </w:rPr>
                  <w:t>Ishodi učenja</w:t>
                </w:r>
                <w:r w:rsidRPr="00F05913"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>:</w:t>
                </w:r>
                <w:r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>
                  <w:t xml:space="preserve"> </w:t>
                </w:r>
                <w:r w:rsidRPr="00F05913"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>Na anatomsko</w:t>
                </w:r>
                <w:r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>m modelu</w:t>
                </w:r>
                <w:r w:rsidRPr="00F05913"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 xml:space="preserve"> pokazati i opisati bubreg, </w:t>
                </w:r>
                <w:proofErr w:type="spellStart"/>
                <w:r w:rsidRPr="00F05913"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>ureter</w:t>
                </w:r>
                <w:proofErr w:type="spellEnd"/>
                <w:r w:rsidRPr="00F05913"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 xml:space="preserve">, mokraćni mjehur. Analizirati položaj i međusobne odnose pojedinih organa u </w:t>
                </w:r>
                <w:proofErr w:type="spellStart"/>
                <w:r w:rsidRPr="00F05913"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>retroperitonealnom</w:t>
                </w:r>
                <w:proofErr w:type="spellEnd"/>
                <w:r w:rsidRPr="00F05913"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 xml:space="preserve"> prostoru.</w:t>
                </w:r>
              </w:p>
              <w:p w14:paraId="5F4417BE" w14:textId="77777777" w:rsidR="00E040D6" w:rsidRPr="00E040D6" w:rsidRDefault="00E040D6" w:rsidP="00E040D6">
                <w:pPr>
                  <w:spacing w:after="0"/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</w:pPr>
                <w:r w:rsidRPr="00E040D6">
                  <w:rPr>
                    <w:rStyle w:val="Style60"/>
                    <w:rFonts w:ascii="Times New Roman" w:hAnsi="Times New Roman"/>
                    <w:b/>
                    <w:sz w:val="24"/>
                    <w:szCs w:val="24"/>
                  </w:rPr>
                  <w:t>S6</w:t>
                </w:r>
                <w:r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 xml:space="preserve">. </w:t>
                </w:r>
                <w:r>
                  <w:t xml:space="preserve"> </w:t>
                </w:r>
                <w:r w:rsidRPr="00E040D6">
                  <w:rPr>
                    <w:rStyle w:val="Style60"/>
                    <w:rFonts w:ascii="Times New Roman" w:hAnsi="Times New Roman"/>
                    <w:b/>
                    <w:sz w:val="24"/>
                    <w:szCs w:val="24"/>
                  </w:rPr>
                  <w:t>Ženski i muški spolni sustav</w:t>
                </w:r>
              </w:p>
              <w:p w14:paraId="524FB98D" w14:textId="77777777" w:rsidR="00E040D6" w:rsidRDefault="00E040D6" w:rsidP="00E040D6">
                <w:pPr>
                  <w:spacing w:after="0"/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</w:pPr>
                <w:r w:rsidRPr="00E040D6">
                  <w:rPr>
                    <w:rStyle w:val="Style60"/>
                    <w:rFonts w:ascii="Times New Roman" w:hAnsi="Times New Roman"/>
                    <w:i/>
                    <w:sz w:val="24"/>
                    <w:szCs w:val="24"/>
                  </w:rPr>
                  <w:t>Ishodi učenja</w:t>
                </w:r>
                <w:r w:rsidRPr="00E040D6"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>:</w:t>
                </w:r>
                <w:r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040D6"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>Na anatomsko</w:t>
                </w:r>
                <w:r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>m</w:t>
                </w:r>
                <w:r w:rsidRPr="00E040D6"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>modelu</w:t>
                </w:r>
                <w:r w:rsidRPr="00E040D6"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 xml:space="preserve"> pokazati i opisati oblik i građu unutrašnjih i vanjskih spolnih organa žene i muškarca.</w:t>
                </w:r>
              </w:p>
              <w:p w14:paraId="578E34C8" w14:textId="77777777" w:rsidR="00E040D6" w:rsidRPr="00E040D6" w:rsidRDefault="00E040D6" w:rsidP="00E040D6">
                <w:pPr>
                  <w:spacing w:after="0"/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</w:pPr>
                <w:r w:rsidRPr="00E040D6">
                  <w:rPr>
                    <w:rStyle w:val="Style60"/>
                    <w:rFonts w:ascii="Times New Roman" w:hAnsi="Times New Roman"/>
                    <w:b/>
                    <w:sz w:val="24"/>
                    <w:szCs w:val="24"/>
                  </w:rPr>
                  <w:t>S7</w:t>
                </w:r>
                <w:r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>.</w:t>
                </w:r>
                <w:r>
                  <w:t xml:space="preserve"> </w:t>
                </w:r>
                <w:r w:rsidRPr="00E040D6">
                  <w:rPr>
                    <w:rStyle w:val="Style60"/>
                    <w:rFonts w:ascii="Times New Roman" w:hAnsi="Times New Roman"/>
                    <w:b/>
                    <w:sz w:val="24"/>
                    <w:szCs w:val="24"/>
                  </w:rPr>
                  <w:t xml:space="preserve">Žlijezde s </w:t>
                </w:r>
                <w:proofErr w:type="spellStart"/>
                <w:r w:rsidRPr="00E040D6">
                  <w:rPr>
                    <w:rStyle w:val="Style60"/>
                    <w:rFonts w:ascii="Times New Roman" w:hAnsi="Times New Roman"/>
                    <w:b/>
                    <w:sz w:val="24"/>
                    <w:szCs w:val="24"/>
                  </w:rPr>
                  <w:t>unitrašnjim</w:t>
                </w:r>
                <w:proofErr w:type="spellEnd"/>
                <w:r w:rsidRPr="00E040D6">
                  <w:rPr>
                    <w:rStyle w:val="Style60"/>
                    <w:rFonts w:ascii="Times New Roman" w:hAnsi="Times New Roman"/>
                    <w:b/>
                    <w:sz w:val="24"/>
                    <w:szCs w:val="24"/>
                  </w:rPr>
                  <w:t xml:space="preserve"> izlučivanjem</w:t>
                </w:r>
              </w:p>
              <w:p w14:paraId="058BBF57" w14:textId="77777777" w:rsidR="00E040D6" w:rsidRDefault="00E040D6" w:rsidP="00E040D6">
                <w:pPr>
                  <w:spacing w:after="0"/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</w:pPr>
                <w:r w:rsidRPr="00E040D6">
                  <w:rPr>
                    <w:rStyle w:val="Style60"/>
                    <w:rFonts w:ascii="Times New Roman" w:hAnsi="Times New Roman"/>
                    <w:i/>
                    <w:sz w:val="24"/>
                    <w:szCs w:val="24"/>
                  </w:rPr>
                  <w:t>Ishodi učenja</w:t>
                </w:r>
                <w:r w:rsidRPr="00E040D6"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>:</w:t>
                </w:r>
                <w:r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040D6"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 xml:space="preserve">Analizirati i na anatomskim </w:t>
                </w:r>
                <w:r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>modelima</w:t>
                </w:r>
                <w:r w:rsidRPr="00E040D6"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 xml:space="preserve"> prikazati žlijezde s unutrašnjim izlučivanjem.</w:t>
                </w:r>
              </w:p>
              <w:p w14:paraId="5D38288C" w14:textId="77777777" w:rsidR="00C95904" w:rsidRDefault="00C95904" w:rsidP="00E040D6">
                <w:pPr>
                  <w:spacing w:after="0"/>
                  <w:rPr>
                    <w:rStyle w:val="Style60"/>
                    <w:rFonts w:ascii="Times New Roman" w:hAnsi="Times New Roman"/>
                    <w:b/>
                    <w:sz w:val="24"/>
                    <w:szCs w:val="24"/>
                  </w:rPr>
                </w:pPr>
                <w:r w:rsidRPr="00C95904">
                  <w:rPr>
                    <w:rStyle w:val="Style60"/>
                    <w:rFonts w:ascii="Times New Roman" w:hAnsi="Times New Roman"/>
                    <w:b/>
                    <w:sz w:val="24"/>
                    <w:szCs w:val="24"/>
                  </w:rPr>
                  <w:t>S8</w:t>
                </w:r>
                <w:r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 xml:space="preserve">. </w:t>
                </w:r>
                <w:r w:rsidRPr="00C95904">
                  <w:rPr>
                    <w:rStyle w:val="Style60"/>
                    <w:rFonts w:ascii="Times New Roman" w:hAnsi="Times New Roman"/>
                    <w:b/>
                    <w:sz w:val="24"/>
                    <w:szCs w:val="24"/>
                  </w:rPr>
                  <w:t>Centralni i periferni živčani sustav</w:t>
                </w:r>
              </w:p>
              <w:p w14:paraId="4E7868B0" w14:textId="77777777" w:rsidR="00C95904" w:rsidRPr="00E040D6" w:rsidRDefault="00C95904" w:rsidP="00E040D6">
                <w:pPr>
                  <w:spacing w:after="0"/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</w:pPr>
                <w:r w:rsidRPr="00C95904">
                  <w:rPr>
                    <w:rStyle w:val="Style60"/>
                    <w:rFonts w:ascii="Times New Roman" w:hAnsi="Times New Roman"/>
                    <w:i/>
                    <w:sz w:val="24"/>
                    <w:szCs w:val="24"/>
                  </w:rPr>
                  <w:t>Ishodi učenja</w:t>
                </w:r>
                <w:r w:rsidRPr="00C95904"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>:</w:t>
                </w:r>
                <w:r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 xml:space="preserve"> Na anatomskim modelima prikazati organe i strukture centralnog živčanog su</w:t>
                </w:r>
                <w:r w:rsidR="00245F06"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>stava te objasniti principe djelovanja organa centralnog i perifernog živčanog sustava.</w:t>
                </w:r>
              </w:p>
              <w:p w14:paraId="7C54FC01" w14:textId="77777777" w:rsidR="005C2F41" w:rsidRPr="00CD3F31" w:rsidRDefault="005C2F41" w:rsidP="00392AD2">
                <w:pPr>
                  <w:spacing w:after="0"/>
                  <w:rPr>
                    <w:sz w:val="24"/>
                    <w:szCs w:val="24"/>
                  </w:rPr>
                </w:pPr>
              </w:p>
            </w:tc>
          </w:sdtContent>
        </w:sdt>
      </w:tr>
    </w:tbl>
    <w:p w14:paraId="422E039D" w14:textId="77777777" w:rsidR="005C2F41" w:rsidRPr="00CD3F31" w:rsidRDefault="005C2F41" w:rsidP="005C2F41"/>
    <w:p w14:paraId="7A4D7CBE" w14:textId="77777777" w:rsidR="005C2F41" w:rsidRPr="00CD3F31" w:rsidRDefault="005C2F41" w:rsidP="005C2F41">
      <w:pPr>
        <w:pStyle w:val="Heading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E28EEB7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  <w:showingPlcHdr/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09B775A5" w14:textId="77777777" w:rsidR="005C2F41" w:rsidRPr="00CD3F31" w:rsidRDefault="00481703" w:rsidP="00481703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PlaceholderText"/>
                    <w:rFonts w:asciiTheme="minorHAnsi" w:eastAsiaTheme="majorEastAsia" w:hAnsiTheme="minorHAnsi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635AD006" w14:textId="77777777" w:rsidR="005C2F41" w:rsidRPr="00CD3F31" w:rsidRDefault="005C2F41" w:rsidP="005C2F41"/>
    <w:p w14:paraId="2DEB6573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D0F5E88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A9FBC80" w14:textId="77777777" w:rsidR="005C2F41" w:rsidRPr="00CD3F31" w:rsidRDefault="008F59F9" w:rsidP="004D4B18">
                <w:pPr>
                  <w:spacing w:after="0"/>
                  <w:jc w:val="both"/>
                </w:pPr>
                <w:r w:rsidRPr="008F59F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8F59F9">
                  <w:rPr>
                    <w:rStyle w:val="Style46"/>
                    <w:rFonts w:ascii="Times New Roman" w:hAnsi="Times New Roman"/>
                    <w:sz w:val="24"/>
                    <w:szCs w:val="24"/>
                  </w:rPr>
                  <w:t xml:space="preserve">Studenti su obvezni redovito pohađati i aktivno sudjelovati u svim oblicima nastave. Obavezno je pristupanje kolokvijima i na taj način sakupljanje </w:t>
                </w:r>
                <w:proofErr w:type="spellStart"/>
                <w:r w:rsidRPr="008F59F9">
                  <w:rPr>
                    <w:rStyle w:val="Style46"/>
                    <w:rFonts w:ascii="Times New Roman" w:hAnsi="Times New Roman"/>
                    <w:sz w:val="24"/>
                    <w:szCs w:val="24"/>
                  </w:rPr>
                  <w:t>ocjenskih</w:t>
                </w:r>
                <w:proofErr w:type="spellEnd"/>
                <w:r w:rsidRPr="008F59F9">
                  <w:rPr>
                    <w:rStyle w:val="Style46"/>
                    <w:rFonts w:ascii="Times New Roman" w:hAnsi="Times New Roman"/>
                    <w:sz w:val="24"/>
                    <w:szCs w:val="24"/>
                  </w:rPr>
                  <w:t xml:space="preserve"> bodova.</w:t>
                </w:r>
                <w:r w:rsidRPr="008F59F9">
                  <w:rPr>
                    <w:rStyle w:val="Style46"/>
                  </w:rPr>
                  <w:t xml:space="preserve"> </w:t>
                </w:r>
              </w:p>
            </w:tc>
          </w:sdtContent>
        </w:sdt>
      </w:tr>
    </w:tbl>
    <w:p w14:paraId="71AA4DB0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2D734150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D7E594B" w14:textId="77777777" w:rsidTr="00BF53C9">
        <w:trPr>
          <w:trHeight w:val="426"/>
        </w:trPr>
        <w:sdt>
          <w:sdtPr>
            <w:rPr>
              <w:rStyle w:val="Style49"/>
              <w:rFonts w:ascii="Times New Roman" w:hAnsi="Times New Roman"/>
              <w:sz w:val="24"/>
              <w:szCs w:val="24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99D74F4" w14:textId="77777777" w:rsidR="00BB630A" w:rsidRPr="00BB630A" w:rsidRDefault="00BB630A" w:rsidP="00BB630A">
                <w:pPr>
                  <w:spacing w:after="0"/>
                  <w:jc w:val="both"/>
                  <w:rPr>
                    <w:rStyle w:val="Style49"/>
                    <w:rFonts w:ascii="Times New Roman" w:hAnsi="Times New Roman"/>
                    <w:sz w:val="24"/>
                    <w:szCs w:val="24"/>
                  </w:rPr>
                </w:pPr>
                <w:r w:rsidRPr="00BB630A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BB630A">
                  <w:rPr>
                    <w:rStyle w:val="Style49"/>
                    <w:rFonts w:ascii="Times New Roman" w:hAnsi="Times New Roman"/>
                    <w:b/>
                    <w:sz w:val="24"/>
                    <w:szCs w:val="24"/>
                  </w:rPr>
                  <w:t>I.</w:t>
                </w:r>
                <w:r w:rsidRPr="00BB630A">
                  <w:rPr>
                    <w:rStyle w:val="Style49"/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BB630A">
                  <w:rPr>
                    <w:rStyle w:val="Style49"/>
                    <w:rFonts w:ascii="Times New Roman" w:hAnsi="Times New Roman"/>
                    <w:b/>
                    <w:sz w:val="24"/>
                    <w:szCs w:val="24"/>
                  </w:rPr>
                  <w:t>Ocjenjivanje i vrednovanje rada studenata tijekom nastave</w:t>
                </w:r>
              </w:p>
              <w:p w14:paraId="689C74C7" w14:textId="77777777" w:rsidR="00BB630A" w:rsidRPr="00BB630A" w:rsidRDefault="00BB630A" w:rsidP="00BB630A">
                <w:pPr>
                  <w:spacing w:after="0"/>
                  <w:jc w:val="both"/>
                  <w:rPr>
                    <w:rStyle w:val="Style49"/>
                    <w:rFonts w:ascii="Times New Roman" w:hAnsi="Times New Roman"/>
                    <w:sz w:val="24"/>
                    <w:szCs w:val="24"/>
                  </w:rPr>
                </w:pPr>
                <w:r w:rsidRPr="00BB630A">
                  <w:rPr>
                    <w:rStyle w:val="Style49"/>
                    <w:rFonts w:ascii="Times New Roman" w:hAnsi="Times New Roman"/>
                    <w:sz w:val="24"/>
                    <w:szCs w:val="24"/>
                  </w:rPr>
                  <w:t>Ocjenjivanje studenata provodi se prema Pravilniku o studijima Sveučilišta u Rijeci.</w:t>
                </w:r>
              </w:p>
              <w:p w14:paraId="5538E2B7" w14:textId="77777777" w:rsidR="00BB630A" w:rsidRPr="00BB630A" w:rsidRDefault="00BB630A" w:rsidP="00BB630A">
                <w:pPr>
                  <w:spacing w:after="0"/>
                  <w:jc w:val="both"/>
                  <w:rPr>
                    <w:rStyle w:val="Style49"/>
                    <w:rFonts w:ascii="Times New Roman" w:hAnsi="Times New Roman"/>
                    <w:sz w:val="24"/>
                    <w:szCs w:val="24"/>
                  </w:rPr>
                </w:pPr>
                <w:r w:rsidRPr="00BB630A">
                  <w:rPr>
                    <w:rStyle w:val="Style49"/>
                    <w:rFonts w:ascii="Times New Roman" w:hAnsi="Times New Roman"/>
                    <w:sz w:val="24"/>
                    <w:szCs w:val="24"/>
                  </w:rPr>
                  <w:t>Rad studenta na predmetu vrednuje se i ocjenjuje tijekom nastave i na završnom ispitu.</w:t>
                </w:r>
              </w:p>
              <w:p w14:paraId="025E59F4" w14:textId="77777777" w:rsidR="00BB630A" w:rsidRPr="00BB630A" w:rsidRDefault="00BB630A" w:rsidP="00BB630A">
                <w:pPr>
                  <w:spacing w:after="0"/>
                  <w:jc w:val="both"/>
                  <w:rPr>
                    <w:rStyle w:val="Style49"/>
                    <w:rFonts w:ascii="Times New Roman" w:hAnsi="Times New Roman"/>
                    <w:sz w:val="24"/>
                    <w:szCs w:val="24"/>
                  </w:rPr>
                </w:pPr>
                <w:r w:rsidRPr="00BB630A">
                  <w:rPr>
                    <w:rStyle w:val="Style49"/>
                    <w:rFonts w:ascii="Times New Roman" w:hAnsi="Times New Roman"/>
                    <w:sz w:val="24"/>
                    <w:szCs w:val="24"/>
                  </w:rPr>
                  <w:t>Ukupan postotak uspješnosti studenta tijekom nastave čini do 50% ocjene, a na završnom ispitu do 50% ocjene.</w:t>
                </w:r>
              </w:p>
              <w:p w14:paraId="78ADA673" w14:textId="77777777" w:rsidR="00BB630A" w:rsidRPr="00BB630A" w:rsidRDefault="00BB630A" w:rsidP="00BB630A">
                <w:pPr>
                  <w:spacing w:after="0"/>
                  <w:jc w:val="both"/>
                  <w:rPr>
                    <w:rStyle w:val="Style49"/>
                    <w:rFonts w:ascii="Times New Roman" w:hAnsi="Times New Roman"/>
                    <w:sz w:val="24"/>
                    <w:szCs w:val="24"/>
                  </w:rPr>
                </w:pPr>
                <w:r w:rsidRPr="00BB630A">
                  <w:rPr>
                    <w:rStyle w:val="Style49"/>
                    <w:rFonts w:ascii="Times New Roman" w:hAnsi="Times New Roman"/>
                    <w:sz w:val="24"/>
                    <w:szCs w:val="24"/>
                  </w:rPr>
                  <w:t>Tijekom nastave održat će se 3 pismene provjere znanja (kolokvij). Svaki test sadrži 60 tvrdnji i odgovara se po principu određivanja da li je tvrdnja točna ili netočna. Svaki test se ocjenjuje prema raspodjeli bodova prikazanih u dolje navedenoj tablici za raspodjelu bodova na pismenoj provjeri znanja (kolokviju).</w:t>
                </w:r>
              </w:p>
              <w:p w14:paraId="38D78E8E" w14:textId="77777777" w:rsidR="00BB630A" w:rsidRDefault="00BB630A" w:rsidP="00BB630A">
                <w:pPr>
                  <w:spacing w:after="0"/>
                  <w:jc w:val="both"/>
                  <w:rPr>
                    <w:rStyle w:val="Style49"/>
                    <w:rFonts w:ascii="Times New Roman" w:hAnsi="Times New Roman"/>
                    <w:sz w:val="24"/>
                    <w:szCs w:val="24"/>
                  </w:rPr>
                </w:pPr>
                <w:r w:rsidRPr="00BB630A">
                  <w:rPr>
                    <w:rStyle w:val="Style49"/>
                    <w:rFonts w:ascii="Times New Roman" w:hAnsi="Times New Roman"/>
                    <w:sz w:val="24"/>
                    <w:szCs w:val="24"/>
                  </w:rPr>
                  <w:t xml:space="preserve">Ukoliko student nije na kolokvijima skupio dovoljan broj bodova za pristupanje završnom ispitu ili nije zadovoljan brojem skupljenih bodova, moći će jedan put popravljati svoje bodove i to u terminima ispitnih rokova. Ako se student odluči za ponovno polaganje kolokvija rezultat prvog izlaska na kolokvij se poništava i pribrajaju mu se novostečeni bodovi. </w:t>
                </w:r>
              </w:p>
              <w:tbl>
                <w:tblPr>
                  <w:tblStyle w:val="TableGrid"/>
                  <w:tblW w:w="0" w:type="auto"/>
                  <w:tblLayout w:type="fixed"/>
                  <w:tblLook w:val="04A0" w:firstRow="1" w:lastRow="0" w:firstColumn="1" w:lastColumn="0" w:noHBand="0" w:noVBand="1"/>
                </w:tblPr>
                <w:tblGrid>
                  <w:gridCol w:w="1838"/>
                  <w:gridCol w:w="1609"/>
                  <w:gridCol w:w="1724"/>
                  <w:gridCol w:w="1724"/>
                  <w:gridCol w:w="1724"/>
                </w:tblGrid>
                <w:tr w:rsidR="00377FD1" w14:paraId="3B6FC572" w14:textId="77777777" w:rsidTr="000B633A">
                  <w:tc>
                    <w:tcPr>
                      <w:tcW w:w="8619" w:type="dxa"/>
                      <w:gridSpan w:val="5"/>
                    </w:tcPr>
                    <w:p w14:paraId="4084A30B" w14:textId="77777777" w:rsidR="00377FD1" w:rsidRPr="00377FD1" w:rsidRDefault="00377FD1" w:rsidP="00680C54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rPr>
                          <w:rStyle w:val="Style49"/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377FD1">
                        <w:rPr>
                          <w:rStyle w:val="Style49"/>
                          <w:rFonts w:ascii="Times New Roman" w:hAnsi="Times New Roman"/>
                          <w:b/>
                          <w:sz w:val="24"/>
                          <w:szCs w:val="24"/>
                        </w:rPr>
                        <w:t>RASPODJELA BODOVA NA PISMENOJ PROVJERI ZNANJA (KOLOKVIJU)</w:t>
                      </w:r>
                    </w:p>
                  </w:tc>
                </w:tr>
                <w:tr w:rsidR="00377FD1" w14:paraId="04462158" w14:textId="77777777" w:rsidTr="000A65DD">
                  <w:tc>
                    <w:tcPr>
                      <w:tcW w:w="1838" w:type="dxa"/>
                    </w:tcPr>
                    <w:p w14:paraId="49F68832" w14:textId="77777777" w:rsidR="00377FD1" w:rsidRDefault="00377FD1" w:rsidP="00680C5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1609" w:type="dxa"/>
                    </w:tcPr>
                    <w:p w14:paraId="11D3C194" w14:textId="77777777" w:rsidR="00377FD1" w:rsidRDefault="00377FD1" w:rsidP="00680C5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77FD1"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  <w:t>postotak točnih odgovora</w:t>
                      </w:r>
                    </w:p>
                  </w:tc>
                  <w:tc>
                    <w:tcPr>
                      <w:tcW w:w="1724" w:type="dxa"/>
                    </w:tcPr>
                    <w:p w14:paraId="03B61553" w14:textId="77777777" w:rsidR="00377FD1" w:rsidRDefault="00377FD1" w:rsidP="00680C5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77FD1"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  <w:t>bodovi</w:t>
                      </w:r>
                    </w:p>
                  </w:tc>
                  <w:tc>
                    <w:tcPr>
                      <w:tcW w:w="1724" w:type="dxa"/>
                    </w:tcPr>
                    <w:p w14:paraId="7B5CBA5C" w14:textId="77777777" w:rsidR="00377FD1" w:rsidRDefault="00377FD1" w:rsidP="00680C5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77FD1"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  <w:t>min</w:t>
                      </w:r>
                    </w:p>
                  </w:tc>
                  <w:tc>
                    <w:tcPr>
                      <w:tcW w:w="1724" w:type="dxa"/>
                    </w:tcPr>
                    <w:p w14:paraId="2F6657E1" w14:textId="77777777" w:rsidR="00377FD1" w:rsidRDefault="00377FD1" w:rsidP="00680C5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377FD1"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  <w:t>max</w:t>
                      </w:r>
                      <w:proofErr w:type="spellEnd"/>
                    </w:p>
                  </w:tc>
                </w:tr>
                <w:tr w:rsidR="00377FD1" w14:paraId="546243BF" w14:textId="77777777" w:rsidTr="000A65DD">
                  <w:tc>
                    <w:tcPr>
                      <w:tcW w:w="1838" w:type="dxa"/>
                    </w:tcPr>
                    <w:p w14:paraId="1179CED7" w14:textId="77777777" w:rsidR="00377FD1" w:rsidRDefault="00377FD1" w:rsidP="00680C5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77FD1"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  <w:t>KOLOKVIJ 1 Lokomotorni aparat</w:t>
                      </w:r>
                    </w:p>
                  </w:tc>
                  <w:tc>
                    <w:tcPr>
                      <w:tcW w:w="1609" w:type="dxa"/>
                    </w:tcPr>
                    <w:p w14:paraId="0900C57B" w14:textId="77777777" w:rsidR="00377FD1" w:rsidRPr="00377FD1" w:rsidRDefault="00377FD1" w:rsidP="00680C5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77FD1"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  <w:t>90 - 100 %</w:t>
                      </w:r>
                    </w:p>
                    <w:p w14:paraId="7DA4BC13" w14:textId="77777777" w:rsidR="00377FD1" w:rsidRPr="00377FD1" w:rsidRDefault="00377FD1" w:rsidP="00680C5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77FD1"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  <w:t>80 - 90 %</w:t>
                      </w:r>
                    </w:p>
                    <w:p w14:paraId="33D00E2D" w14:textId="77777777" w:rsidR="00377FD1" w:rsidRPr="00377FD1" w:rsidRDefault="00377FD1" w:rsidP="00680C5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77FD1"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  <w:t>65 - 80 %</w:t>
                      </w:r>
                    </w:p>
                    <w:p w14:paraId="4FBCB621" w14:textId="77777777" w:rsidR="00377FD1" w:rsidRPr="00377FD1" w:rsidRDefault="00377FD1" w:rsidP="00680C5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77FD1"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  <w:t>50 - 65 %</w:t>
                      </w:r>
                    </w:p>
                    <w:p w14:paraId="15A3EB67" w14:textId="77777777" w:rsidR="00377FD1" w:rsidRDefault="00377FD1" w:rsidP="00680C5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77FD1"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  <w:t>&lt; 50 %</w:t>
                      </w:r>
                    </w:p>
                  </w:tc>
                  <w:tc>
                    <w:tcPr>
                      <w:tcW w:w="1724" w:type="dxa"/>
                    </w:tcPr>
                    <w:p w14:paraId="4C8A98F9" w14:textId="77777777" w:rsidR="00B255DE" w:rsidRPr="00B255DE" w:rsidRDefault="00B255DE" w:rsidP="00680C5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255DE"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  <w:t>15</w:t>
                      </w:r>
                    </w:p>
                    <w:p w14:paraId="7C1B5807" w14:textId="77777777" w:rsidR="00B255DE" w:rsidRPr="00B255DE" w:rsidRDefault="00B255DE" w:rsidP="00680C5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255DE"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  <w:t>13</w:t>
                      </w:r>
                    </w:p>
                    <w:p w14:paraId="400D0100" w14:textId="77777777" w:rsidR="00B255DE" w:rsidRPr="00B255DE" w:rsidRDefault="00B255DE" w:rsidP="00680C5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255DE"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  <w:t>10</w:t>
                      </w:r>
                    </w:p>
                    <w:p w14:paraId="4DEC2B99" w14:textId="77777777" w:rsidR="00B255DE" w:rsidRPr="00B255DE" w:rsidRDefault="00B255DE" w:rsidP="00680C5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255DE"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  <w:t>7,5</w:t>
                      </w:r>
                    </w:p>
                    <w:p w14:paraId="78517B2C" w14:textId="77777777" w:rsidR="00377FD1" w:rsidRDefault="00B255DE" w:rsidP="00680C5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255DE"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  <w:t>0</w:t>
                      </w:r>
                    </w:p>
                  </w:tc>
                  <w:tc>
                    <w:tcPr>
                      <w:tcW w:w="1724" w:type="dxa"/>
                    </w:tcPr>
                    <w:p w14:paraId="68EF4B15" w14:textId="77777777" w:rsidR="00377FD1" w:rsidRDefault="00B255DE" w:rsidP="00680C5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255DE"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  <w:t>7,5</w:t>
                      </w:r>
                    </w:p>
                  </w:tc>
                  <w:tc>
                    <w:tcPr>
                      <w:tcW w:w="1724" w:type="dxa"/>
                    </w:tcPr>
                    <w:p w14:paraId="3F204776" w14:textId="77777777" w:rsidR="00377FD1" w:rsidRDefault="00B255DE" w:rsidP="00680C5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255DE"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  <w:t>15</w:t>
                      </w:r>
                    </w:p>
                  </w:tc>
                </w:tr>
                <w:tr w:rsidR="00377FD1" w14:paraId="1BD7A7BD" w14:textId="77777777" w:rsidTr="000A65DD">
                  <w:tc>
                    <w:tcPr>
                      <w:tcW w:w="1838" w:type="dxa"/>
                    </w:tcPr>
                    <w:p w14:paraId="58CDD3F9" w14:textId="77777777" w:rsidR="003C022D" w:rsidRPr="003C022D" w:rsidRDefault="003C022D" w:rsidP="00680C5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C022D"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  <w:t>KOLOKVIJ 2</w:t>
                      </w:r>
                    </w:p>
                    <w:p w14:paraId="6B49CC46" w14:textId="77777777" w:rsidR="003C022D" w:rsidRPr="003C022D" w:rsidRDefault="003C022D" w:rsidP="00680C5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C022D"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  <w:t>Srce</w:t>
                      </w:r>
                      <w:r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3C022D"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  <w:t>i cirkulacija,</w:t>
                      </w:r>
                    </w:p>
                    <w:p w14:paraId="092E8AF3" w14:textId="77777777" w:rsidR="00377FD1" w:rsidRDefault="003C022D" w:rsidP="00680C5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C022D"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  <w:t>probavni sustav, respiratorni sustav,</w:t>
                      </w:r>
                      <w:r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3C022D"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  <w:t>urogenitalni aparat</w:t>
                      </w:r>
                    </w:p>
                  </w:tc>
                  <w:tc>
                    <w:tcPr>
                      <w:tcW w:w="1609" w:type="dxa"/>
                    </w:tcPr>
                    <w:p w14:paraId="599546F2" w14:textId="77777777" w:rsidR="0030185E" w:rsidRPr="0030185E" w:rsidRDefault="0030185E" w:rsidP="00680C5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0185E"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  <w:t>90 - 100 %</w:t>
                      </w:r>
                    </w:p>
                    <w:p w14:paraId="4ECF945F" w14:textId="77777777" w:rsidR="0030185E" w:rsidRPr="0030185E" w:rsidRDefault="0030185E" w:rsidP="00680C5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0185E"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  <w:t>80 - 90 %</w:t>
                      </w:r>
                    </w:p>
                    <w:p w14:paraId="0C7BCDEB" w14:textId="77777777" w:rsidR="0030185E" w:rsidRPr="0030185E" w:rsidRDefault="0030185E" w:rsidP="00680C5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0185E"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  <w:t>65 - 80 %</w:t>
                      </w:r>
                    </w:p>
                    <w:p w14:paraId="049755D7" w14:textId="77777777" w:rsidR="0030185E" w:rsidRPr="0030185E" w:rsidRDefault="0030185E" w:rsidP="00680C5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0185E"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  <w:t>50 - 65 %</w:t>
                      </w:r>
                    </w:p>
                    <w:p w14:paraId="3CC4C5B0" w14:textId="77777777" w:rsidR="00377FD1" w:rsidRDefault="0030185E" w:rsidP="00680C5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0185E"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  <w:t>&lt; 50 %</w:t>
                      </w:r>
                    </w:p>
                  </w:tc>
                  <w:tc>
                    <w:tcPr>
                      <w:tcW w:w="1724" w:type="dxa"/>
                    </w:tcPr>
                    <w:p w14:paraId="63E0CDB2" w14:textId="77777777" w:rsidR="003C0354" w:rsidRPr="003C0354" w:rsidRDefault="003C0354" w:rsidP="00680C5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C0354"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  <w:t>20</w:t>
                      </w:r>
                    </w:p>
                    <w:p w14:paraId="424020EC" w14:textId="77777777" w:rsidR="003C0354" w:rsidRPr="003C0354" w:rsidRDefault="003C0354" w:rsidP="00680C5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C0354"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  <w:t>16</w:t>
                      </w:r>
                    </w:p>
                    <w:p w14:paraId="313BCFDB" w14:textId="77777777" w:rsidR="003C0354" w:rsidRPr="003C0354" w:rsidRDefault="003C0354" w:rsidP="00680C5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C0354"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  <w:t>13</w:t>
                      </w:r>
                    </w:p>
                    <w:p w14:paraId="5EA1E165" w14:textId="77777777" w:rsidR="00377FD1" w:rsidRDefault="003C0354" w:rsidP="00680C5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C0354"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  <w:t>10</w:t>
                      </w:r>
                    </w:p>
                    <w:p w14:paraId="0350BB8F" w14:textId="77777777" w:rsidR="003C0354" w:rsidRDefault="003C0354" w:rsidP="00680C5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  <w:t>0</w:t>
                      </w:r>
                    </w:p>
                  </w:tc>
                  <w:tc>
                    <w:tcPr>
                      <w:tcW w:w="1724" w:type="dxa"/>
                    </w:tcPr>
                    <w:p w14:paraId="4B380496" w14:textId="77777777" w:rsidR="00377FD1" w:rsidRDefault="00D43AAC" w:rsidP="00680C5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  <w:t>10</w:t>
                      </w:r>
                    </w:p>
                  </w:tc>
                  <w:tc>
                    <w:tcPr>
                      <w:tcW w:w="1724" w:type="dxa"/>
                    </w:tcPr>
                    <w:p w14:paraId="3F14CBB5" w14:textId="77777777" w:rsidR="00377FD1" w:rsidRDefault="00D43AAC" w:rsidP="00680C5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  <w:t>20</w:t>
                      </w:r>
                    </w:p>
                  </w:tc>
                </w:tr>
                <w:tr w:rsidR="00377FD1" w14:paraId="1E214D69" w14:textId="77777777" w:rsidTr="000A65DD">
                  <w:tc>
                    <w:tcPr>
                      <w:tcW w:w="1838" w:type="dxa"/>
                    </w:tcPr>
                    <w:p w14:paraId="3B4AADFD" w14:textId="77777777" w:rsidR="000A65DD" w:rsidRPr="000A65DD" w:rsidRDefault="000A65DD" w:rsidP="00680C5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A65DD"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  <w:t>KOLOKVIJ 3</w:t>
                      </w:r>
                    </w:p>
                    <w:p w14:paraId="3B01A2D2" w14:textId="77777777" w:rsidR="00377FD1" w:rsidRDefault="000A65DD" w:rsidP="00680C5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A65DD"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  <w:t>Neuroanatomija</w:t>
                      </w:r>
                    </w:p>
                  </w:tc>
                  <w:tc>
                    <w:tcPr>
                      <w:tcW w:w="1609" w:type="dxa"/>
                    </w:tcPr>
                    <w:p w14:paraId="48D018F2" w14:textId="77777777" w:rsidR="001945C8" w:rsidRPr="001945C8" w:rsidRDefault="001945C8" w:rsidP="00680C5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945C8"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  <w:t>90 - 100 %</w:t>
                      </w:r>
                    </w:p>
                    <w:p w14:paraId="7259E0C4" w14:textId="77777777" w:rsidR="001945C8" w:rsidRPr="001945C8" w:rsidRDefault="001945C8" w:rsidP="00680C5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945C8"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  <w:t>80 - 90 %</w:t>
                      </w:r>
                    </w:p>
                    <w:p w14:paraId="7D10ABC5" w14:textId="77777777" w:rsidR="001945C8" w:rsidRPr="001945C8" w:rsidRDefault="001945C8" w:rsidP="00680C5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945C8"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  <w:t>65 - 80 %</w:t>
                      </w:r>
                    </w:p>
                    <w:p w14:paraId="039AAC6A" w14:textId="77777777" w:rsidR="001945C8" w:rsidRPr="001945C8" w:rsidRDefault="001945C8" w:rsidP="00680C5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945C8"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  <w:t>50 - 65 %</w:t>
                      </w:r>
                    </w:p>
                    <w:p w14:paraId="5FD51E1F" w14:textId="77777777" w:rsidR="00377FD1" w:rsidRDefault="001945C8" w:rsidP="00680C5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945C8"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  <w:t>&lt; 50 %</w:t>
                      </w:r>
                    </w:p>
                  </w:tc>
                  <w:tc>
                    <w:tcPr>
                      <w:tcW w:w="1724" w:type="dxa"/>
                    </w:tcPr>
                    <w:p w14:paraId="0DF16D45" w14:textId="77777777" w:rsidR="001945C8" w:rsidRPr="001945C8" w:rsidRDefault="001945C8" w:rsidP="00680C5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945C8"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  <w:t>15</w:t>
                      </w:r>
                    </w:p>
                    <w:p w14:paraId="01F9BA06" w14:textId="77777777" w:rsidR="001945C8" w:rsidRPr="001945C8" w:rsidRDefault="001945C8" w:rsidP="00680C5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945C8"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  <w:t>13</w:t>
                      </w:r>
                    </w:p>
                    <w:p w14:paraId="6462365E" w14:textId="77777777" w:rsidR="001945C8" w:rsidRPr="001945C8" w:rsidRDefault="001945C8" w:rsidP="00680C5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945C8"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  <w:t>10</w:t>
                      </w:r>
                    </w:p>
                    <w:p w14:paraId="26CCAB37" w14:textId="77777777" w:rsidR="001945C8" w:rsidRPr="001945C8" w:rsidRDefault="001945C8" w:rsidP="00680C5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945C8"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  <w:t>7,5</w:t>
                      </w:r>
                    </w:p>
                    <w:p w14:paraId="14D11927" w14:textId="77777777" w:rsidR="00377FD1" w:rsidRDefault="001945C8" w:rsidP="00680C5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945C8"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  <w:t>0</w:t>
                      </w:r>
                    </w:p>
                  </w:tc>
                  <w:tc>
                    <w:tcPr>
                      <w:tcW w:w="1724" w:type="dxa"/>
                    </w:tcPr>
                    <w:p w14:paraId="34BE9B2D" w14:textId="77777777" w:rsidR="00377FD1" w:rsidRDefault="001945C8" w:rsidP="00680C5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  <w:t>7,5</w:t>
                      </w:r>
                    </w:p>
                  </w:tc>
                  <w:tc>
                    <w:tcPr>
                      <w:tcW w:w="1724" w:type="dxa"/>
                    </w:tcPr>
                    <w:p w14:paraId="0F53D50F" w14:textId="77777777" w:rsidR="00377FD1" w:rsidRDefault="001945C8" w:rsidP="00680C5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  <w:t>15</w:t>
                      </w:r>
                    </w:p>
                  </w:tc>
                </w:tr>
              </w:tbl>
              <w:p w14:paraId="7EA36804" w14:textId="77777777" w:rsidR="007313D0" w:rsidRDefault="007313D0" w:rsidP="00BB630A">
                <w:pPr>
                  <w:spacing w:after="0"/>
                  <w:jc w:val="both"/>
                  <w:rPr>
                    <w:rStyle w:val="Style49"/>
                    <w:rFonts w:ascii="Times New Roman" w:hAnsi="Times New Roman"/>
                    <w:sz w:val="24"/>
                    <w:szCs w:val="24"/>
                  </w:rPr>
                </w:pPr>
              </w:p>
              <w:p w14:paraId="5DDA6E77" w14:textId="77777777" w:rsidR="00385F05" w:rsidRPr="008434C2" w:rsidRDefault="00385F05" w:rsidP="00385F05">
                <w:pPr>
                  <w:spacing w:after="0"/>
                  <w:jc w:val="both"/>
                  <w:rPr>
                    <w:rStyle w:val="Style49"/>
                    <w:rFonts w:ascii="Times New Roman" w:hAnsi="Times New Roman"/>
                    <w:b/>
                    <w:sz w:val="24"/>
                    <w:szCs w:val="24"/>
                  </w:rPr>
                </w:pPr>
                <w:r w:rsidRPr="008434C2">
                  <w:rPr>
                    <w:rStyle w:val="Style49"/>
                    <w:rFonts w:ascii="Times New Roman" w:hAnsi="Times New Roman"/>
                    <w:b/>
                    <w:sz w:val="24"/>
                    <w:szCs w:val="24"/>
                  </w:rPr>
                  <w:t>II. Uvjet pristupanju završnom ispitu</w:t>
                </w:r>
              </w:p>
              <w:p w14:paraId="1FCCC5BE" w14:textId="77777777" w:rsidR="00385F05" w:rsidRPr="00385F05" w:rsidRDefault="00385F05" w:rsidP="00385F05">
                <w:pPr>
                  <w:spacing w:after="0"/>
                  <w:jc w:val="both"/>
                  <w:rPr>
                    <w:rStyle w:val="Style49"/>
                    <w:rFonts w:ascii="Times New Roman" w:hAnsi="Times New Roman"/>
                    <w:sz w:val="24"/>
                    <w:szCs w:val="24"/>
                  </w:rPr>
                </w:pPr>
                <w:r w:rsidRPr="00385F05">
                  <w:rPr>
                    <w:rStyle w:val="Style49"/>
                    <w:rFonts w:ascii="Times New Roman" w:hAnsi="Times New Roman"/>
                    <w:sz w:val="24"/>
                    <w:szCs w:val="24"/>
                  </w:rPr>
                  <w:t>Pravo pristupa završnom ispitu ima:</w:t>
                </w:r>
              </w:p>
              <w:p w14:paraId="0DCABCD4" w14:textId="77777777" w:rsidR="00385F05" w:rsidRPr="00385F05" w:rsidRDefault="00385F05" w:rsidP="00385F05">
                <w:pPr>
                  <w:spacing w:after="0"/>
                  <w:jc w:val="both"/>
                  <w:rPr>
                    <w:rStyle w:val="Style49"/>
                    <w:rFonts w:ascii="Times New Roman" w:hAnsi="Times New Roman"/>
                    <w:sz w:val="24"/>
                    <w:szCs w:val="24"/>
                  </w:rPr>
                </w:pPr>
                <w:r w:rsidRPr="00385F05">
                  <w:rPr>
                    <w:rStyle w:val="Style49"/>
                    <w:rFonts w:ascii="Times New Roman" w:hAnsi="Times New Roman"/>
                    <w:sz w:val="24"/>
                    <w:szCs w:val="24"/>
                  </w:rPr>
                  <w:lastRenderedPageBreak/>
                  <w:t>1. Student koji je redovno pohađao nastavu i nema veći broj opravdanih izostanaka od dozvoljenog prema Pravilniku o studiju.</w:t>
                </w:r>
              </w:p>
              <w:p w14:paraId="35BACA56" w14:textId="77777777" w:rsidR="00385F05" w:rsidRPr="00385F05" w:rsidRDefault="00385F05" w:rsidP="00385F05">
                <w:pPr>
                  <w:spacing w:after="0"/>
                  <w:jc w:val="both"/>
                  <w:rPr>
                    <w:rStyle w:val="Style49"/>
                    <w:rFonts w:ascii="Times New Roman" w:hAnsi="Times New Roman"/>
                    <w:sz w:val="24"/>
                    <w:szCs w:val="24"/>
                  </w:rPr>
                </w:pPr>
                <w:r w:rsidRPr="00385F05">
                  <w:rPr>
                    <w:rStyle w:val="Style49"/>
                    <w:rFonts w:ascii="Times New Roman" w:hAnsi="Times New Roman"/>
                    <w:sz w:val="24"/>
                    <w:szCs w:val="24"/>
                  </w:rPr>
                  <w:t>2. Student koji je tijekom nastave sakupio najmanje 25 od mogućih 50 bodova.</w:t>
                </w:r>
              </w:p>
              <w:p w14:paraId="59F11D5B" w14:textId="77777777" w:rsidR="00385F05" w:rsidRPr="00385F05" w:rsidRDefault="00385F05" w:rsidP="00385F05">
                <w:pPr>
                  <w:spacing w:after="0"/>
                  <w:jc w:val="both"/>
                  <w:rPr>
                    <w:rStyle w:val="Style49"/>
                    <w:rFonts w:ascii="Times New Roman" w:hAnsi="Times New Roman"/>
                    <w:sz w:val="24"/>
                    <w:szCs w:val="24"/>
                  </w:rPr>
                </w:pPr>
                <w:r w:rsidRPr="00385F05">
                  <w:rPr>
                    <w:rStyle w:val="Style49"/>
                    <w:rFonts w:ascii="Times New Roman" w:hAnsi="Times New Roman"/>
                    <w:sz w:val="24"/>
                    <w:szCs w:val="24"/>
                  </w:rPr>
                  <w:t>Student koji tijekom nastave i popravaka kolokvija nije sakupio minimalnih 25 bodova ne može pristupiti završnom ispitu te će slijedeće akademske godine iznova upisati kolegij.</w:t>
                </w:r>
              </w:p>
              <w:p w14:paraId="12001D47" w14:textId="77777777" w:rsidR="00385F05" w:rsidRPr="008434C2" w:rsidRDefault="00385F05" w:rsidP="00385F05">
                <w:pPr>
                  <w:spacing w:after="0"/>
                  <w:jc w:val="both"/>
                  <w:rPr>
                    <w:rStyle w:val="Style49"/>
                    <w:rFonts w:ascii="Times New Roman" w:hAnsi="Times New Roman"/>
                    <w:b/>
                    <w:sz w:val="24"/>
                    <w:szCs w:val="24"/>
                  </w:rPr>
                </w:pPr>
                <w:r w:rsidRPr="008434C2">
                  <w:rPr>
                    <w:rStyle w:val="Style49"/>
                    <w:rFonts w:ascii="Times New Roman" w:hAnsi="Times New Roman"/>
                    <w:b/>
                    <w:sz w:val="24"/>
                    <w:szCs w:val="24"/>
                  </w:rPr>
                  <w:t xml:space="preserve">III. </w:t>
                </w:r>
                <w:r w:rsidR="008434C2">
                  <w:rPr>
                    <w:rStyle w:val="Style49"/>
                    <w:rFonts w:ascii="Times New Roman" w:hAnsi="Times New Roman"/>
                    <w:b/>
                    <w:sz w:val="24"/>
                    <w:szCs w:val="24"/>
                  </w:rPr>
                  <w:t>Ocjenjivanje na završnom ispitu</w:t>
                </w:r>
              </w:p>
              <w:p w14:paraId="296FF1E1" w14:textId="77777777" w:rsidR="00385F05" w:rsidRDefault="00385F05" w:rsidP="00385F05">
                <w:pPr>
                  <w:spacing w:after="0"/>
                  <w:jc w:val="both"/>
                  <w:rPr>
                    <w:rStyle w:val="Style49"/>
                    <w:rFonts w:ascii="Times New Roman" w:hAnsi="Times New Roman"/>
                    <w:sz w:val="24"/>
                    <w:szCs w:val="24"/>
                  </w:rPr>
                </w:pPr>
                <w:r w:rsidRPr="00385F05">
                  <w:rPr>
                    <w:rStyle w:val="Style49"/>
                    <w:rFonts w:ascii="Times New Roman" w:hAnsi="Times New Roman"/>
                    <w:sz w:val="24"/>
                    <w:szCs w:val="24"/>
                  </w:rPr>
                  <w:t>Završni ispit je pismeni ispit od 60 pitanja i rješava se zaokruživanjem jednog točnog odgovora od 5 ponuđenih odgovora. Ukoliko je student riješio točno manje od 50% pismenog testa smatrat će se da nije zadovoljio te je pao završni ispit. Student koji je riješio točno više od 50% pismenog testa položio je završni ispit te će dobit ocjenu i bodove za završni ispit kako je prikazano u tablici za raspodjelu ocjena i bodova na završnom ispitu.</w:t>
                </w:r>
              </w:p>
              <w:tbl>
                <w:tblPr>
                  <w:tblStyle w:val="TableGrid"/>
                  <w:tblW w:w="0" w:type="auto"/>
                  <w:tblLayout w:type="fixed"/>
                  <w:tblLook w:val="04A0" w:firstRow="1" w:lastRow="0" w:firstColumn="1" w:lastColumn="0" w:noHBand="0" w:noVBand="1"/>
                </w:tblPr>
                <w:tblGrid>
                  <w:gridCol w:w="2873"/>
                  <w:gridCol w:w="2873"/>
                  <w:gridCol w:w="2873"/>
                </w:tblGrid>
                <w:tr w:rsidR="00243AA4" w14:paraId="5E5CC85B" w14:textId="77777777" w:rsidTr="00FE4277">
                  <w:tc>
                    <w:tcPr>
                      <w:tcW w:w="8619" w:type="dxa"/>
                      <w:gridSpan w:val="3"/>
                    </w:tcPr>
                    <w:p w14:paraId="469F0A59" w14:textId="77777777" w:rsidR="00243AA4" w:rsidRPr="00243AA4" w:rsidRDefault="00243AA4" w:rsidP="00680C54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rPr>
                          <w:rStyle w:val="Style49"/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243AA4">
                        <w:rPr>
                          <w:rStyle w:val="Style49"/>
                          <w:rFonts w:ascii="Times New Roman" w:hAnsi="Times New Roman"/>
                          <w:b/>
                          <w:sz w:val="24"/>
                          <w:szCs w:val="24"/>
                        </w:rPr>
                        <w:t>RASPODJELA OCJENA I BODOVA NA ZAVRŠNOM ISPITU</w:t>
                      </w:r>
                    </w:p>
                  </w:tc>
                </w:tr>
                <w:tr w:rsidR="00243AA4" w14:paraId="19DD6349" w14:textId="77777777" w:rsidTr="00243AA4">
                  <w:tc>
                    <w:tcPr>
                      <w:tcW w:w="2873" w:type="dxa"/>
                    </w:tcPr>
                    <w:p w14:paraId="287F249A" w14:textId="77777777" w:rsidR="00243AA4" w:rsidRDefault="00243AA4" w:rsidP="00680C5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43AA4"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  <w:t>Postotak točnih odgovora</w:t>
                      </w:r>
                    </w:p>
                  </w:tc>
                  <w:tc>
                    <w:tcPr>
                      <w:tcW w:w="2873" w:type="dxa"/>
                    </w:tcPr>
                    <w:p w14:paraId="30ABDDBF" w14:textId="77777777" w:rsidR="00243AA4" w:rsidRDefault="00243AA4" w:rsidP="00680C5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43AA4"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  <w:t>Ocjena</w:t>
                      </w:r>
                    </w:p>
                  </w:tc>
                  <w:tc>
                    <w:tcPr>
                      <w:tcW w:w="2873" w:type="dxa"/>
                    </w:tcPr>
                    <w:p w14:paraId="4C66ABE6" w14:textId="77777777" w:rsidR="00243AA4" w:rsidRDefault="00243AA4" w:rsidP="00680C5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43AA4"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  <w:t>Broj bodova</w:t>
                      </w:r>
                    </w:p>
                  </w:tc>
                </w:tr>
                <w:tr w:rsidR="00243AA4" w14:paraId="05827A96" w14:textId="77777777" w:rsidTr="00243AA4">
                  <w:tc>
                    <w:tcPr>
                      <w:tcW w:w="2873" w:type="dxa"/>
                    </w:tcPr>
                    <w:p w14:paraId="5D369AFE" w14:textId="77777777" w:rsidR="00243AA4" w:rsidRDefault="00243AA4" w:rsidP="00680C5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43AA4"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  <w:t>87,50 – 100,00 %</w:t>
                      </w:r>
                    </w:p>
                  </w:tc>
                  <w:tc>
                    <w:tcPr>
                      <w:tcW w:w="2873" w:type="dxa"/>
                    </w:tcPr>
                    <w:p w14:paraId="12E4FA50" w14:textId="77777777" w:rsidR="00243AA4" w:rsidRDefault="00243AA4" w:rsidP="00680C5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43AA4"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  <w:t>IZVRSTAN (5)</w:t>
                      </w:r>
                    </w:p>
                  </w:tc>
                  <w:tc>
                    <w:tcPr>
                      <w:tcW w:w="2873" w:type="dxa"/>
                    </w:tcPr>
                    <w:p w14:paraId="75638216" w14:textId="77777777" w:rsidR="00243AA4" w:rsidRDefault="00EB3F0E" w:rsidP="00680C5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  <w:t>50</w:t>
                      </w:r>
                    </w:p>
                  </w:tc>
                </w:tr>
                <w:tr w:rsidR="00243AA4" w14:paraId="2FC55511" w14:textId="77777777" w:rsidTr="00243AA4">
                  <w:tc>
                    <w:tcPr>
                      <w:tcW w:w="2873" w:type="dxa"/>
                    </w:tcPr>
                    <w:p w14:paraId="79A571E1" w14:textId="77777777" w:rsidR="00243AA4" w:rsidRDefault="00243AA4" w:rsidP="00680C5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43AA4"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  <w:t>75,00 – 87,49 %</w:t>
                      </w:r>
                    </w:p>
                  </w:tc>
                  <w:tc>
                    <w:tcPr>
                      <w:tcW w:w="2873" w:type="dxa"/>
                    </w:tcPr>
                    <w:p w14:paraId="5B0EB714" w14:textId="77777777" w:rsidR="00243AA4" w:rsidRDefault="00243AA4" w:rsidP="00680C5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43AA4"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  <w:t>VRLO DOBAR (4)</w:t>
                      </w:r>
                    </w:p>
                  </w:tc>
                  <w:tc>
                    <w:tcPr>
                      <w:tcW w:w="2873" w:type="dxa"/>
                    </w:tcPr>
                    <w:p w14:paraId="5E925B4C" w14:textId="77777777" w:rsidR="00243AA4" w:rsidRDefault="00EB3F0E" w:rsidP="00680C5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  <w:t>41</w:t>
                      </w:r>
                    </w:p>
                  </w:tc>
                </w:tr>
                <w:tr w:rsidR="00243AA4" w14:paraId="0C4ABD06" w14:textId="77777777" w:rsidTr="00243AA4">
                  <w:tc>
                    <w:tcPr>
                      <w:tcW w:w="2873" w:type="dxa"/>
                    </w:tcPr>
                    <w:p w14:paraId="405D3A94" w14:textId="77777777" w:rsidR="00243AA4" w:rsidRDefault="00243AA4" w:rsidP="00680C5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43AA4"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  <w:t>62,50 – 74,99 %</w:t>
                      </w:r>
                    </w:p>
                  </w:tc>
                  <w:tc>
                    <w:tcPr>
                      <w:tcW w:w="2873" w:type="dxa"/>
                    </w:tcPr>
                    <w:p w14:paraId="539D0B98" w14:textId="77777777" w:rsidR="00243AA4" w:rsidRDefault="00243AA4" w:rsidP="00680C5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43AA4"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  <w:t>DOBAR (3)</w:t>
                      </w:r>
                    </w:p>
                  </w:tc>
                  <w:tc>
                    <w:tcPr>
                      <w:tcW w:w="2873" w:type="dxa"/>
                    </w:tcPr>
                    <w:p w14:paraId="4AD2992A" w14:textId="77777777" w:rsidR="00243AA4" w:rsidRDefault="00EB3F0E" w:rsidP="00680C5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  <w:t>33</w:t>
                      </w:r>
                    </w:p>
                  </w:tc>
                </w:tr>
                <w:tr w:rsidR="00243AA4" w14:paraId="64571B7F" w14:textId="77777777" w:rsidTr="00243AA4">
                  <w:tc>
                    <w:tcPr>
                      <w:tcW w:w="2873" w:type="dxa"/>
                    </w:tcPr>
                    <w:p w14:paraId="2A423DB6" w14:textId="77777777" w:rsidR="00243AA4" w:rsidRDefault="00243AA4" w:rsidP="00680C5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43AA4"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  <w:t>50,00 – 62,49 %</w:t>
                      </w:r>
                    </w:p>
                  </w:tc>
                  <w:tc>
                    <w:tcPr>
                      <w:tcW w:w="2873" w:type="dxa"/>
                    </w:tcPr>
                    <w:p w14:paraId="4A46413D" w14:textId="77777777" w:rsidR="00243AA4" w:rsidRDefault="00243AA4" w:rsidP="00680C5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43AA4"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  <w:t>DOVOLJAN (2)</w:t>
                      </w:r>
                    </w:p>
                  </w:tc>
                  <w:tc>
                    <w:tcPr>
                      <w:tcW w:w="2873" w:type="dxa"/>
                    </w:tcPr>
                    <w:p w14:paraId="04419E00" w14:textId="77777777" w:rsidR="00243AA4" w:rsidRDefault="00EB3F0E" w:rsidP="00680C5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  <w:t>25</w:t>
                      </w:r>
                    </w:p>
                  </w:tc>
                </w:tr>
                <w:tr w:rsidR="00243AA4" w14:paraId="25E6E857" w14:textId="77777777" w:rsidTr="00243AA4">
                  <w:tc>
                    <w:tcPr>
                      <w:tcW w:w="2873" w:type="dxa"/>
                    </w:tcPr>
                    <w:p w14:paraId="7CC6CB7F" w14:textId="77777777" w:rsidR="00243AA4" w:rsidRDefault="00243AA4" w:rsidP="00680C5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43AA4"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  <w:t>&lt; 50,00 %</w:t>
                      </w:r>
                    </w:p>
                  </w:tc>
                  <w:tc>
                    <w:tcPr>
                      <w:tcW w:w="2873" w:type="dxa"/>
                    </w:tcPr>
                    <w:p w14:paraId="7179CAB5" w14:textId="77777777" w:rsidR="00243AA4" w:rsidRDefault="00243AA4" w:rsidP="00680C5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43AA4"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  <w:t>NEDOVOLJAN (1)</w:t>
                      </w:r>
                    </w:p>
                  </w:tc>
                  <w:tc>
                    <w:tcPr>
                      <w:tcW w:w="2873" w:type="dxa"/>
                    </w:tcPr>
                    <w:p w14:paraId="68628075" w14:textId="77777777" w:rsidR="00243AA4" w:rsidRDefault="00EB3F0E" w:rsidP="00680C54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Style49"/>
                          <w:rFonts w:ascii="Times New Roman" w:hAnsi="Times New Roman"/>
                          <w:sz w:val="24"/>
                          <w:szCs w:val="24"/>
                        </w:rPr>
                        <w:t>0</w:t>
                      </w:r>
                    </w:p>
                  </w:tc>
                </w:tr>
              </w:tbl>
              <w:p w14:paraId="266C114C" w14:textId="77777777" w:rsidR="00656BFD" w:rsidRDefault="00656BFD" w:rsidP="00385F05">
                <w:pPr>
                  <w:spacing w:after="0"/>
                  <w:jc w:val="both"/>
                  <w:rPr>
                    <w:rStyle w:val="Style49"/>
                    <w:rFonts w:ascii="Times New Roman" w:hAnsi="Times New Roman"/>
                    <w:sz w:val="24"/>
                    <w:szCs w:val="24"/>
                  </w:rPr>
                </w:pPr>
              </w:p>
              <w:p w14:paraId="1AE05339" w14:textId="77777777" w:rsidR="00EB3F0E" w:rsidRPr="00EB3F0E" w:rsidRDefault="00EB3F0E" w:rsidP="00EB3F0E">
                <w:pPr>
                  <w:spacing w:after="0"/>
                  <w:jc w:val="both"/>
                  <w:rPr>
                    <w:rStyle w:val="Style49"/>
                    <w:rFonts w:ascii="Times New Roman" w:hAnsi="Times New Roman"/>
                    <w:sz w:val="24"/>
                    <w:szCs w:val="24"/>
                  </w:rPr>
                </w:pPr>
                <w:r w:rsidRPr="001B589A">
                  <w:rPr>
                    <w:rStyle w:val="Style49"/>
                    <w:rFonts w:ascii="Times New Roman" w:hAnsi="Times New Roman"/>
                    <w:b/>
                    <w:sz w:val="24"/>
                    <w:szCs w:val="24"/>
                  </w:rPr>
                  <w:t>Završna ocjena</w:t>
                </w:r>
                <w:r w:rsidRPr="00EB3F0E">
                  <w:rPr>
                    <w:rStyle w:val="Style49"/>
                    <w:rFonts w:ascii="Times New Roman" w:hAnsi="Times New Roman"/>
                    <w:sz w:val="24"/>
                    <w:szCs w:val="24"/>
                  </w:rPr>
                  <w:t xml:space="preserve"> se temelji na zbroju ostvarenih bodova na nastavi i na završnom ispitu i ocjenjuje se konačnom ocjenom iz kolegija koja se formira na temelju ostvarenih bodova na nastavi i na završnom ispitu, a prema Pravilniku o studijima Sveučilišta u Rijeci.</w:t>
                </w:r>
              </w:p>
              <w:p w14:paraId="2AE5778B" w14:textId="77777777" w:rsidR="00EB3F0E" w:rsidRDefault="00EB3F0E" w:rsidP="00375239">
                <w:pPr>
                  <w:spacing w:after="0"/>
                  <w:jc w:val="both"/>
                  <w:rPr>
                    <w:rStyle w:val="Style49"/>
                    <w:rFonts w:ascii="Times New Roman" w:hAnsi="Times New Roman"/>
                    <w:b/>
                    <w:sz w:val="24"/>
                    <w:szCs w:val="24"/>
                  </w:rPr>
                </w:pPr>
              </w:p>
              <w:p w14:paraId="4027CE10" w14:textId="77777777" w:rsidR="00747FF9" w:rsidRPr="00747FF9" w:rsidRDefault="00747FF9" w:rsidP="00375239">
                <w:pPr>
                  <w:spacing w:after="0"/>
                  <w:jc w:val="both"/>
                  <w:rPr>
                    <w:rStyle w:val="Style49"/>
                    <w:rFonts w:ascii="Times New Roman" w:hAnsi="Times New Roman"/>
                    <w:sz w:val="24"/>
                    <w:szCs w:val="24"/>
                  </w:rPr>
                </w:pPr>
                <w:r w:rsidRPr="00747FF9">
                  <w:rPr>
                    <w:rStyle w:val="Style49"/>
                    <w:rFonts w:ascii="Times New Roman" w:hAnsi="Times New Roman"/>
                    <w:sz w:val="24"/>
                    <w:szCs w:val="24"/>
                  </w:rPr>
                  <w:t>90 do 100%-izvrstan (5) A</w:t>
                </w:r>
              </w:p>
              <w:p w14:paraId="521908FD" w14:textId="77777777" w:rsidR="00747FF9" w:rsidRPr="00747FF9" w:rsidRDefault="00747FF9" w:rsidP="00747FF9">
                <w:pPr>
                  <w:spacing w:after="0"/>
                  <w:jc w:val="both"/>
                  <w:rPr>
                    <w:rStyle w:val="Style49"/>
                    <w:rFonts w:ascii="Times New Roman" w:hAnsi="Times New Roman"/>
                    <w:sz w:val="24"/>
                    <w:szCs w:val="24"/>
                  </w:rPr>
                </w:pPr>
                <w:r w:rsidRPr="00747FF9">
                  <w:rPr>
                    <w:rStyle w:val="Style49"/>
                    <w:rFonts w:ascii="Times New Roman" w:hAnsi="Times New Roman"/>
                    <w:sz w:val="24"/>
                    <w:szCs w:val="24"/>
                  </w:rPr>
                  <w:t>75 do 89,9% - vrlo dobar (4) B</w:t>
                </w:r>
              </w:p>
              <w:p w14:paraId="257AAF33" w14:textId="77777777" w:rsidR="00747FF9" w:rsidRPr="00747FF9" w:rsidRDefault="00747FF9" w:rsidP="00747FF9">
                <w:pPr>
                  <w:spacing w:after="0"/>
                  <w:jc w:val="both"/>
                  <w:rPr>
                    <w:rStyle w:val="Style49"/>
                    <w:rFonts w:ascii="Times New Roman" w:hAnsi="Times New Roman"/>
                    <w:sz w:val="24"/>
                    <w:szCs w:val="24"/>
                  </w:rPr>
                </w:pPr>
                <w:r w:rsidRPr="00747FF9">
                  <w:rPr>
                    <w:rStyle w:val="Style49"/>
                    <w:rFonts w:ascii="Times New Roman" w:hAnsi="Times New Roman"/>
                    <w:sz w:val="24"/>
                    <w:szCs w:val="24"/>
                  </w:rPr>
                  <w:t>60 do 74,9% - dobar (3) C</w:t>
                </w:r>
              </w:p>
              <w:p w14:paraId="6E9FF078" w14:textId="77777777" w:rsidR="00747FF9" w:rsidRPr="00747FF9" w:rsidRDefault="00747FF9" w:rsidP="00747FF9">
                <w:pPr>
                  <w:spacing w:after="0"/>
                  <w:jc w:val="both"/>
                  <w:rPr>
                    <w:rStyle w:val="Style49"/>
                    <w:rFonts w:ascii="Times New Roman" w:hAnsi="Times New Roman"/>
                    <w:sz w:val="24"/>
                    <w:szCs w:val="24"/>
                  </w:rPr>
                </w:pPr>
                <w:r w:rsidRPr="00747FF9">
                  <w:rPr>
                    <w:rStyle w:val="Style49"/>
                    <w:rFonts w:ascii="Times New Roman" w:hAnsi="Times New Roman"/>
                    <w:sz w:val="24"/>
                    <w:szCs w:val="24"/>
                  </w:rPr>
                  <w:t>50 do 59,9% - dovoljan (2)D</w:t>
                </w:r>
              </w:p>
              <w:p w14:paraId="08D92D99" w14:textId="77777777" w:rsidR="00BB630A" w:rsidRDefault="00747FF9" w:rsidP="00747FF9">
                <w:pPr>
                  <w:spacing w:after="0"/>
                  <w:jc w:val="both"/>
                  <w:rPr>
                    <w:rStyle w:val="Style49"/>
                    <w:rFonts w:ascii="Times New Roman" w:hAnsi="Times New Roman"/>
                    <w:sz w:val="24"/>
                    <w:szCs w:val="24"/>
                  </w:rPr>
                </w:pPr>
                <w:r w:rsidRPr="00747FF9">
                  <w:rPr>
                    <w:rStyle w:val="Style49"/>
                    <w:rFonts w:ascii="Times New Roman" w:hAnsi="Times New Roman"/>
                    <w:sz w:val="24"/>
                    <w:szCs w:val="24"/>
                  </w:rPr>
                  <w:t>0 do 49,9% - nedovoljan (1) F</w:t>
                </w:r>
              </w:p>
              <w:p w14:paraId="0EB6FFC1" w14:textId="77777777" w:rsidR="005C2F41" w:rsidRPr="00CD3F31" w:rsidRDefault="005C2F41" w:rsidP="00BB630A">
                <w:pPr>
                  <w:spacing w:after="0"/>
                  <w:jc w:val="both"/>
                </w:pPr>
              </w:p>
            </w:tc>
          </w:sdtContent>
        </w:sdt>
      </w:tr>
    </w:tbl>
    <w:p w14:paraId="13346558" w14:textId="77777777" w:rsidR="005C2F41" w:rsidRPr="00CD3F31" w:rsidRDefault="005C2F41" w:rsidP="005C2F41">
      <w:pPr>
        <w:jc w:val="both"/>
      </w:pPr>
    </w:p>
    <w:p w14:paraId="5C20A54D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FF255C8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  <w:showingPlcHdr/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B726DFC" w14:textId="77777777" w:rsidR="005C2F41" w:rsidRPr="00CD3F31" w:rsidRDefault="00481703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Style48"/>
                    <w:color w:val="A6A6A6" w:themeColor="background1" w:themeShade="A6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2ED1AF9A" w14:textId="77777777" w:rsidR="005C2F41" w:rsidRPr="00CD3F31" w:rsidRDefault="005C2F41" w:rsidP="005C2F41">
      <w:pPr>
        <w:jc w:val="both"/>
        <w:rPr>
          <w:rFonts w:cs="Arial"/>
        </w:rPr>
      </w:pPr>
    </w:p>
    <w:p w14:paraId="3D4A6789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4EADAA89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  <w:showingPlcHdr/>
          </w:sdt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6A72BC46" w14:textId="77777777" w:rsidR="005C2F41" w:rsidRPr="00CD3F31" w:rsidRDefault="005970E0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77743331" w14:textId="77777777" w:rsidR="005C2F41" w:rsidRPr="00CD3F31" w:rsidRDefault="005C2F41" w:rsidP="005C2F41">
      <w:pPr>
        <w:rPr>
          <w:b/>
          <w:color w:val="333399"/>
        </w:rPr>
      </w:pPr>
    </w:p>
    <w:p w14:paraId="3FDCCE72" w14:textId="30F9FC10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542ABA">
        <w:rPr>
          <w:rFonts w:cs="Arial"/>
          <w:b/>
          <w:color w:val="FF0000"/>
          <w:sz w:val="32"/>
        </w:rPr>
        <w:t>O</w:t>
      </w:r>
      <w:r w:rsidR="00596742">
        <w:rPr>
          <w:rFonts w:cs="Arial"/>
          <w:b/>
          <w:color w:val="FF0000"/>
          <w:sz w:val="32"/>
        </w:rPr>
        <w:t>ĐENJA NASTAVE (za akademsku 202</w:t>
      </w:r>
      <w:r w:rsidR="003671FD">
        <w:rPr>
          <w:rFonts w:cs="Arial"/>
          <w:b/>
          <w:color w:val="FF0000"/>
          <w:sz w:val="32"/>
        </w:rPr>
        <w:t>3</w:t>
      </w:r>
      <w:r w:rsidR="00596742">
        <w:rPr>
          <w:rFonts w:cs="Arial"/>
          <w:b/>
          <w:color w:val="FF0000"/>
          <w:sz w:val="32"/>
        </w:rPr>
        <w:t>./202</w:t>
      </w:r>
      <w:r w:rsidR="003671FD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14E8B7C5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lastRenderedPageBreak/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CD3F31" w14:paraId="14B8CC02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EDEB790" w14:textId="77777777" w:rsidR="005C2F41" w:rsidRPr="00CD3F31" w:rsidRDefault="00E221EC" w:rsidP="00E221EC">
            <w:pPr>
              <w:pStyle w:val="BlockText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0134F598" w14:textId="77777777" w:rsidR="005C2F41" w:rsidRPr="00CD3F31" w:rsidRDefault="005C2F41" w:rsidP="00E221EC">
            <w:pPr>
              <w:pStyle w:val="BlockText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67BE795F" w14:textId="77777777" w:rsidR="005C2F41" w:rsidRPr="00CD3F31" w:rsidRDefault="005C2F41" w:rsidP="00E221EC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1431159" w14:textId="77777777" w:rsidR="005C2F41" w:rsidRPr="00CD3F31" w:rsidRDefault="005C2F41" w:rsidP="00E221EC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4FD4E7C" w14:textId="77777777" w:rsidR="005C2F41" w:rsidRPr="00CD3F31" w:rsidRDefault="00E221EC" w:rsidP="00E221EC">
            <w:pPr>
              <w:pStyle w:val="BlockText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8D4528" w:rsidRPr="00CD3F31" w14:paraId="56C265FB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771DDB" w14:textId="2BE56D99" w:rsidR="008D4528" w:rsidRPr="00CD3F31" w:rsidRDefault="00F15C8F" w:rsidP="00265553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</w:t>
            </w:r>
            <w:r w:rsidR="009D4B9B">
              <w:rPr>
                <w:rFonts w:ascii="Calibri" w:hAnsi="Calibri"/>
                <w:b w:val="0"/>
                <w:sz w:val="22"/>
                <w:szCs w:val="22"/>
                <w:lang w:val="hr-HR"/>
              </w:rPr>
              <w:t>.10.202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 w:rsidR="009D4B9B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C105B8" w14:textId="77777777" w:rsidR="008D4528" w:rsidRDefault="009D4B9B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P1,P2,P3</w:t>
            </w:r>
          </w:p>
          <w:p w14:paraId="3C052F4C" w14:textId="77777777" w:rsidR="009D4B9B" w:rsidRDefault="009D4B9B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10,00-13,00</w:t>
            </w:r>
          </w:p>
          <w:p w14:paraId="2DF44D14" w14:textId="3873ED53" w:rsidR="009D4B9B" w:rsidRPr="00CD3F31" w:rsidRDefault="009D4B9B" w:rsidP="002F60C9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</w:t>
            </w:r>
            <w:r w:rsidR="003671FD">
              <w:rPr>
                <w:rFonts w:ascii="Calibri" w:hAnsi="Calibri"/>
                <w:bCs/>
                <w:color w:val="auto"/>
                <w:lang w:val="hr-HR"/>
              </w:rPr>
              <w:t>3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3DC346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790117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2B8CB9" w14:textId="77777777" w:rsidR="008D4528" w:rsidRPr="00CD3F31" w:rsidRDefault="009D4B9B" w:rsidP="00481703">
            <w:pPr>
              <w:jc w:val="center"/>
              <w:rPr>
                <w:bCs/>
              </w:rPr>
            </w:pPr>
            <w:r>
              <w:rPr>
                <w:bCs/>
              </w:rPr>
              <w:t>Izv. prof. Marina Nikolić, dr. med.</w:t>
            </w:r>
          </w:p>
        </w:tc>
      </w:tr>
      <w:tr w:rsidR="005C2F41" w:rsidRPr="00CD3F31" w14:paraId="21354502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CF20AD" w14:textId="0990C47A" w:rsidR="005C2F41" w:rsidRPr="00CD3F31" w:rsidRDefault="00C84411" w:rsidP="002F60C9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9</w:t>
            </w:r>
            <w:r w:rsidR="009D4B9B">
              <w:rPr>
                <w:rFonts w:ascii="Calibri" w:hAnsi="Calibri"/>
                <w:b w:val="0"/>
                <w:sz w:val="22"/>
                <w:szCs w:val="22"/>
                <w:lang w:val="hr-HR"/>
              </w:rPr>
              <w:t>.10</w:t>
            </w:r>
            <w:r w:rsidR="00C531EF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  <w:r w:rsidR="009D4B9B">
              <w:rPr>
                <w:rFonts w:ascii="Calibri" w:hAnsi="Calibri"/>
                <w:b w:val="0"/>
                <w:sz w:val="22"/>
                <w:szCs w:val="22"/>
                <w:lang w:val="hr-HR"/>
              </w:rPr>
              <w:t>202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 w:rsidR="002F60C9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258C86" w14:textId="77777777" w:rsidR="005C2F41" w:rsidRDefault="009D4B9B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P4,P5,P6</w:t>
            </w:r>
          </w:p>
          <w:p w14:paraId="768CDE4C" w14:textId="77777777" w:rsidR="00077AC9" w:rsidRDefault="002F60C9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10</w:t>
            </w:r>
            <w:r w:rsidR="00077AC9">
              <w:rPr>
                <w:rFonts w:ascii="Calibri" w:hAnsi="Calibri"/>
                <w:bCs/>
                <w:color w:val="auto"/>
                <w:lang w:val="hr-HR"/>
              </w:rPr>
              <w:t>,00-1</w:t>
            </w:r>
            <w:r>
              <w:rPr>
                <w:rFonts w:ascii="Calibri" w:hAnsi="Calibri"/>
                <w:bCs/>
                <w:color w:val="auto"/>
                <w:lang w:val="hr-HR"/>
              </w:rPr>
              <w:t>3</w:t>
            </w:r>
            <w:r w:rsidR="00077AC9">
              <w:rPr>
                <w:rFonts w:ascii="Calibri" w:hAnsi="Calibri"/>
                <w:bCs/>
                <w:color w:val="auto"/>
                <w:lang w:val="hr-HR"/>
              </w:rPr>
              <w:t>,00</w:t>
            </w:r>
          </w:p>
          <w:p w14:paraId="1538FFED" w14:textId="71A676DA" w:rsidR="009D4B9B" w:rsidRPr="00CD3F31" w:rsidRDefault="009D4B9B" w:rsidP="002F60C9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</w:t>
            </w:r>
            <w:r w:rsidR="003671FD">
              <w:rPr>
                <w:rFonts w:ascii="Calibri" w:hAnsi="Calibri"/>
                <w:bCs/>
                <w:color w:val="auto"/>
                <w:lang w:val="hr-HR"/>
              </w:rPr>
              <w:t>3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BED361" w14:textId="77777777" w:rsidR="005C2F41" w:rsidRPr="00CD3F31" w:rsidRDefault="005C2F41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C0177E" w14:textId="77777777" w:rsidR="005C2F41" w:rsidRPr="00CD3F31" w:rsidRDefault="005C2F41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51FBC9" w14:textId="77777777" w:rsidR="005C2F41" w:rsidRPr="00CD3F31" w:rsidRDefault="009D4B9B" w:rsidP="00481703">
            <w:pPr>
              <w:jc w:val="center"/>
              <w:rPr>
                <w:bCs/>
              </w:rPr>
            </w:pPr>
            <w:r w:rsidRPr="009D4B9B">
              <w:rPr>
                <w:bCs/>
              </w:rPr>
              <w:t>Izv. prof. Marina Nikolić, dr. med.</w:t>
            </w:r>
          </w:p>
        </w:tc>
      </w:tr>
      <w:tr w:rsidR="008D4528" w:rsidRPr="00CD3F31" w14:paraId="2EBFA524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A5224A" w14:textId="26B119F1" w:rsidR="008D4528" w:rsidRPr="00CD3F31" w:rsidRDefault="00C531EF" w:rsidP="003F0635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</w:t>
            </w:r>
            <w:r w:rsidR="00C84411">
              <w:rPr>
                <w:rFonts w:ascii="Calibri" w:hAnsi="Calibri"/>
                <w:b w:val="0"/>
                <w:sz w:val="22"/>
                <w:szCs w:val="22"/>
                <w:lang w:val="hr-HR"/>
              </w:rPr>
              <w:t>6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.10.</w:t>
            </w:r>
            <w:r w:rsidR="00077AC9">
              <w:rPr>
                <w:rFonts w:ascii="Calibri" w:hAnsi="Calibri"/>
                <w:b w:val="0"/>
                <w:sz w:val="22"/>
                <w:szCs w:val="22"/>
                <w:lang w:val="hr-HR"/>
              </w:rPr>
              <w:t>202</w:t>
            </w:r>
            <w:r w:rsidR="00C84411"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 w:rsidR="00077AC9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212C14" w14:textId="77777777" w:rsidR="008D4528" w:rsidRDefault="00077AC9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P7,P8,P9</w:t>
            </w:r>
          </w:p>
          <w:p w14:paraId="30A4C1C6" w14:textId="77777777" w:rsidR="00077AC9" w:rsidRDefault="003F0635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10</w:t>
            </w:r>
            <w:r w:rsidR="00077AC9">
              <w:rPr>
                <w:rFonts w:ascii="Calibri" w:hAnsi="Calibri"/>
                <w:bCs/>
                <w:color w:val="auto"/>
                <w:lang w:val="hr-HR"/>
              </w:rPr>
              <w:t>,00-1</w:t>
            </w:r>
            <w:r>
              <w:rPr>
                <w:rFonts w:ascii="Calibri" w:hAnsi="Calibri"/>
                <w:bCs/>
                <w:color w:val="auto"/>
                <w:lang w:val="hr-HR"/>
              </w:rPr>
              <w:t>3</w:t>
            </w:r>
            <w:r w:rsidR="00077AC9">
              <w:rPr>
                <w:rFonts w:ascii="Calibri" w:hAnsi="Calibri"/>
                <w:bCs/>
                <w:color w:val="auto"/>
                <w:lang w:val="hr-HR"/>
              </w:rPr>
              <w:t>,00</w:t>
            </w:r>
          </w:p>
          <w:p w14:paraId="3BAA9FD9" w14:textId="6D10FDEF" w:rsidR="00077AC9" w:rsidRPr="00CD3F31" w:rsidRDefault="00077AC9" w:rsidP="003F0635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</w:t>
            </w:r>
            <w:r w:rsidR="003671FD">
              <w:rPr>
                <w:rFonts w:ascii="Calibri" w:hAnsi="Calibri"/>
                <w:bCs/>
                <w:color w:val="auto"/>
                <w:lang w:val="hr-HR"/>
              </w:rPr>
              <w:t>3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C31649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3AA8D1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6B198A" w14:textId="77777777" w:rsidR="008D4528" w:rsidRPr="00CD3F31" w:rsidRDefault="00077AC9" w:rsidP="00481703">
            <w:pPr>
              <w:jc w:val="center"/>
              <w:rPr>
                <w:bCs/>
              </w:rPr>
            </w:pPr>
            <w:r w:rsidRPr="00077AC9">
              <w:rPr>
                <w:bCs/>
              </w:rPr>
              <w:t>Izv. prof. Marina Nikolić, dr. med.</w:t>
            </w:r>
          </w:p>
        </w:tc>
      </w:tr>
      <w:tr w:rsidR="008D4528" w:rsidRPr="00CD3F31" w14:paraId="20BE445B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2F2009" w14:textId="4BB0E93D" w:rsidR="008D4528" w:rsidRPr="00CD3F31" w:rsidRDefault="003E58EB" w:rsidP="003F0635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</w:t>
            </w:r>
            <w:r w:rsidR="00BC2A82"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.10.202</w:t>
            </w:r>
            <w:r w:rsidR="00BC2A82"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ECB775" w14:textId="77777777" w:rsidR="008D4528" w:rsidRDefault="003E58EB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P10,P11,P12</w:t>
            </w:r>
          </w:p>
          <w:p w14:paraId="6746FA90" w14:textId="77777777" w:rsidR="003E58EB" w:rsidRDefault="003E58EB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8,00-11,00</w:t>
            </w:r>
          </w:p>
          <w:p w14:paraId="29075848" w14:textId="29712191" w:rsidR="003E58EB" w:rsidRPr="00CD3F31" w:rsidRDefault="003E58EB" w:rsidP="003F0635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</w:t>
            </w:r>
            <w:r w:rsidR="003671FD">
              <w:rPr>
                <w:rFonts w:ascii="Calibri" w:hAnsi="Calibri"/>
                <w:bCs/>
                <w:color w:val="auto"/>
                <w:lang w:val="hr-HR"/>
              </w:rPr>
              <w:t>3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D28033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8CE74A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91D5A8" w14:textId="77777777" w:rsidR="008D4528" w:rsidRPr="00CD3F31" w:rsidRDefault="003E58EB" w:rsidP="00481703">
            <w:pPr>
              <w:jc w:val="center"/>
              <w:rPr>
                <w:bCs/>
              </w:rPr>
            </w:pPr>
            <w:r w:rsidRPr="003E58EB">
              <w:rPr>
                <w:bCs/>
              </w:rPr>
              <w:t>Izv. prof. Marina Nikolić, dr. med.</w:t>
            </w:r>
          </w:p>
        </w:tc>
      </w:tr>
      <w:tr w:rsidR="00805D54" w:rsidRPr="00CD3F31" w14:paraId="2EF3C380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5124FC" w14:textId="46EBC4B3" w:rsidR="00805D54" w:rsidRDefault="00BC2A82" w:rsidP="008F1BA0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30</w:t>
            </w:r>
            <w:r w:rsidR="00805D54">
              <w:rPr>
                <w:rFonts w:ascii="Calibri" w:hAnsi="Calibri"/>
                <w:b w:val="0"/>
                <w:sz w:val="22"/>
                <w:szCs w:val="22"/>
                <w:lang w:val="hr-HR"/>
              </w:rPr>
              <w:t>.1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</w:t>
            </w:r>
            <w:r w:rsidR="00805D54">
              <w:rPr>
                <w:rFonts w:ascii="Calibri" w:hAnsi="Calibri"/>
                <w:b w:val="0"/>
                <w:sz w:val="22"/>
                <w:szCs w:val="22"/>
                <w:lang w:val="hr-HR"/>
              </w:rPr>
              <w:t>.202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 w:rsidR="00805D54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04ADCA" w14:textId="77777777" w:rsidR="002C3B43" w:rsidRDefault="002C3B43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8BFAD8" w14:textId="77777777" w:rsidR="002C3B43" w:rsidRPr="002C3B43" w:rsidRDefault="002C3B43" w:rsidP="002C3B4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2C3B43">
              <w:rPr>
                <w:rFonts w:asciiTheme="minorHAnsi" w:hAnsiTheme="minorHAnsi"/>
                <w:bCs/>
              </w:rPr>
              <w:t>S1,S2</w:t>
            </w:r>
          </w:p>
          <w:p w14:paraId="05230FDB" w14:textId="77777777" w:rsidR="002C3B43" w:rsidRPr="002C3B43" w:rsidRDefault="002C3B43" w:rsidP="002C3B4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2C3B43">
              <w:rPr>
                <w:rFonts w:asciiTheme="minorHAnsi" w:hAnsiTheme="minorHAnsi"/>
                <w:bCs/>
              </w:rPr>
              <w:t>8,00-11,00</w:t>
            </w:r>
          </w:p>
          <w:p w14:paraId="2D2400CD" w14:textId="44C47E8D" w:rsidR="00805D54" w:rsidRPr="00CD3F31" w:rsidRDefault="002C3B43" w:rsidP="008F1BA0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2C3B43">
              <w:rPr>
                <w:rFonts w:asciiTheme="minorHAnsi" w:hAnsiTheme="minorHAnsi"/>
                <w:bCs/>
              </w:rPr>
              <w:t>Z</w:t>
            </w:r>
            <w:r w:rsidR="003671FD">
              <w:rPr>
                <w:rFonts w:asciiTheme="minorHAnsi" w:hAnsiTheme="minorHAnsi"/>
                <w:bCs/>
              </w:rPr>
              <w:t>3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3F93CF" w14:textId="77777777" w:rsidR="00805D54" w:rsidRPr="00CD3F31" w:rsidRDefault="00805D54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165625" w14:textId="77777777" w:rsidR="00805D54" w:rsidRPr="003E58EB" w:rsidRDefault="00805D54" w:rsidP="00481703">
            <w:pPr>
              <w:jc w:val="center"/>
              <w:rPr>
                <w:bCs/>
              </w:rPr>
            </w:pPr>
            <w:r w:rsidRPr="00805D54">
              <w:rPr>
                <w:bCs/>
              </w:rPr>
              <w:t>Izv. prof. Marina Nikolić, dr. med.</w:t>
            </w:r>
          </w:p>
        </w:tc>
      </w:tr>
      <w:tr w:rsidR="008F1BA0" w:rsidRPr="00CD3F31" w14:paraId="28714896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9FDB4B" w14:textId="3411D07D" w:rsidR="008F1BA0" w:rsidRDefault="00BC2A82" w:rsidP="008F1BA0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6</w:t>
            </w:r>
            <w:r w:rsidR="008F1BA0">
              <w:rPr>
                <w:rFonts w:ascii="Calibri" w:hAnsi="Calibri"/>
                <w:b w:val="0"/>
                <w:sz w:val="22"/>
                <w:szCs w:val="22"/>
                <w:lang w:val="hr-HR"/>
              </w:rPr>
              <w:t>.11.202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 w:rsidR="008F1BA0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ACA544" w14:textId="77777777" w:rsidR="008F1BA0" w:rsidRDefault="008F1BA0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4CCD17" w14:textId="77777777" w:rsidR="008F1BA0" w:rsidRDefault="008F1BA0" w:rsidP="008F1BA0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S3,S4</w:t>
            </w:r>
          </w:p>
          <w:p w14:paraId="6E64A559" w14:textId="77777777" w:rsidR="008F1BA0" w:rsidRDefault="008F1BA0" w:rsidP="008F1BA0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8,00-11,00</w:t>
            </w:r>
          </w:p>
          <w:p w14:paraId="262837CD" w14:textId="122D1D8A" w:rsidR="008F1BA0" w:rsidRPr="002C3B43" w:rsidRDefault="008F1BA0" w:rsidP="008F1BA0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Z</w:t>
            </w:r>
            <w:r w:rsidR="003671FD">
              <w:rPr>
                <w:rFonts w:asciiTheme="minorHAnsi" w:hAnsiTheme="minorHAnsi"/>
                <w:bCs/>
              </w:rPr>
              <w:t>3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F17FAC" w14:textId="77777777" w:rsidR="008F1BA0" w:rsidRPr="00CD3F31" w:rsidRDefault="008F1BA0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BBDF46" w14:textId="77777777" w:rsidR="008F1BA0" w:rsidRPr="00805D54" w:rsidRDefault="008F1BA0" w:rsidP="00481703">
            <w:pPr>
              <w:jc w:val="center"/>
              <w:rPr>
                <w:bCs/>
              </w:rPr>
            </w:pPr>
            <w:r w:rsidRPr="00805D54">
              <w:rPr>
                <w:bCs/>
              </w:rPr>
              <w:t>Izv. prof. Marina Nikolić, dr. med.</w:t>
            </w:r>
          </w:p>
        </w:tc>
      </w:tr>
      <w:tr w:rsidR="00805D54" w:rsidRPr="00CD3F31" w14:paraId="48D7E988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FA7943" w14:textId="5E59787F" w:rsidR="00805D54" w:rsidRDefault="00137BB6" w:rsidP="00137BB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7</w:t>
            </w:r>
            <w:r w:rsidR="00805D54">
              <w:rPr>
                <w:rFonts w:ascii="Calibri" w:hAnsi="Calibri"/>
                <w:b w:val="0"/>
                <w:sz w:val="22"/>
                <w:szCs w:val="22"/>
                <w:lang w:val="hr-HR"/>
              </w:rPr>
              <w:t>.11.202</w:t>
            </w:r>
            <w:r w:rsidR="00BC2A82"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 w:rsidR="00805D54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0ABFDA" w14:textId="77777777" w:rsidR="00805D54" w:rsidRDefault="00805D54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P13,P14,P15</w:t>
            </w:r>
          </w:p>
          <w:p w14:paraId="476EF718" w14:textId="13F6ED33" w:rsidR="00805D54" w:rsidRDefault="00BC2A82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14</w:t>
            </w:r>
            <w:r w:rsidR="00805D54">
              <w:rPr>
                <w:rFonts w:ascii="Calibri" w:hAnsi="Calibri"/>
                <w:bCs/>
                <w:color w:val="auto"/>
                <w:lang w:val="hr-HR"/>
              </w:rPr>
              <w:t>,00-1</w:t>
            </w:r>
            <w:r>
              <w:rPr>
                <w:rFonts w:ascii="Calibri" w:hAnsi="Calibri"/>
                <w:bCs/>
                <w:color w:val="auto"/>
                <w:lang w:val="hr-HR"/>
              </w:rPr>
              <w:t>6</w:t>
            </w:r>
            <w:r w:rsidR="00805D54">
              <w:rPr>
                <w:rFonts w:ascii="Calibri" w:hAnsi="Calibri"/>
                <w:bCs/>
                <w:color w:val="auto"/>
                <w:lang w:val="hr-HR"/>
              </w:rPr>
              <w:t>,00</w:t>
            </w:r>
          </w:p>
          <w:p w14:paraId="070A38F3" w14:textId="246A92B9" w:rsidR="00805D54" w:rsidRDefault="00805D54" w:rsidP="00137BB6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</w:t>
            </w:r>
            <w:r w:rsidR="003671FD">
              <w:rPr>
                <w:rFonts w:ascii="Calibri" w:hAnsi="Calibri"/>
                <w:bCs/>
                <w:color w:val="auto"/>
                <w:lang w:val="hr-HR"/>
              </w:rPr>
              <w:t>3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3784F7" w14:textId="77777777" w:rsidR="00805D54" w:rsidRDefault="00805D54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F4C489" w14:textId="77777777" w:rsidR="00805D54" w:rsidRPr="00CD3F31" w:rsidRDefault="00805D54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247637" w14:textId="77777777" w:rsidR="00805D54" w:rsidRPr="00805D54" w:rsidRDefault="00805D54" w:rsidP="00481703">
            <w:pPr>
              <w:jc w:val="center"/>
              <w:rPr>
                <w:bCs/>
              </w:rPr>
            </w:pPr>
            <w:r w:rsidRPr="00805D54">
              <w:rPr>
                <w:bCs/>
              </w:rPr>
              <w:t>Izv. prof. Marina Nikolić, dr. med.</w:t>
            </w:r>
          </w:p>
        </w:tc>
      </w:tr>
      <w:tr w:rsidR="001B496D" w:rsidRPr="00CD3F31" w14:paraId="3DC73699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26E02C" w14:textId="3BC10929" w:rsidR="001B496D" w:rsidRDefault="001B496D" w:rsidP="00137BB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8.11.202</w:t>
            </w:r>
            <w:r w:rsidR="007D52A7"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72C2B0" w14:textId="77777777" w:rsidR="001B496D" w:rsidRDefault="001B496D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A3B772" w14:textId="77777777" w:rsidR="001B496D" w:rsidRDefault="001B496D" w:rsidP="001B496D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S5,S6</w:t>
            </w:r>
          </w:p>
          <w:p w14:paraId="10C184A2" w14:textId="0E58E9CF" w:rsidR="001B496D" w:rsidRDefault="007D52A7" w:rsidP="001B496D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8</w:t>
            </w:r>
            <w:r w:rsidR="001B496D">
              <w:rPr>
                <w:rFonts w:asciiTheme="minorHAnsi" w:hAnsiTheme="minorHAnsi"/>
                <w:bCs/>
              </w:rPr>
              <w:t>,00-1</w:t>
            </w:r>
            <w:r>
              <w:rPr>
                <w:rFonts w:asciiTheme="minorHAnsi" w:hAnsiTheme="minorHAnsi"/>
                <w:bCs/>
              </w:rPr>
              <w:t>0</w:t>
            </w:r>
            <w:r w:rsidR="001B496D">
              <w:rPr>
                <w:rFonts w:asciiTheme="minorHAnsi" w:hAnsiTheme="minorHAnsi"/>
                <w:bCs/>
              </w:rPr>
              <w:t>,00</w:t>
            </w:r>
          </w:p>
          <w:p w14:paraId="6B09E3C3" w14:textId="2CAB255E" w:rsidR="001B496D" w:rsidRDefault="001B496D" w:rsidP="001B496D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Z</w:t>
            </w:r>
            <w:r w:rsidR="003671FD">
              <w:rPr>
                <w:rFonts w:asciiTheme="minorHAnsi" w:hAnsiTheme="minorHAnsi"/>
                <w:bCs/>
              </w:rPr>
              <w:t>3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73906B" w14:textId="77777777" w:rsidR="001B496D" w:rsidRPr="00CD3F31" w:rsidRDefault="001B496D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785E51" w14:textId="77777777" w:rsidR="001B496D" w:rsidRPr="00805D54" w:rsidRDefault="001B496D" w:rsidP="00481703">
            <w:pPr>
              <w:jc w:val="center"/>
              <w:rPr>
                <w:bCs/>
              </w:rPr>
            </w:pPr>
            <w:r w:rsidRPr="00805D54">
              <w:rPr>
                <w:bCs/>
              </w:rPr>
              <w:t>Izv. prof. Marina Nikolić, dr. med.</w:t>
            </w:r>
          </w:p>
        </w:tc>
      </w:tr>
      <w:tr w:rsidR="00137BB6" w:rsidRPr="00CD3F31" w14:paraId="255C96F4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865816" w14:textId="68DE74A1" w:rsidR="00137BB6" w:rsidRDefault="007D52A7" w:rsidP="00137BB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13</w:t>
            </w:r>
            <w:r w:rsidR="00137BB6">
              <w:rPr>
                <w:rFonts w:ascii="Calibri" w:hAnsi="Calibri"/>
                <w:b w:val="0"/>
                <w:sz w:val="22"/>
                <w:szCs w:val="22"/>
                <w:lang w:val="hr-HR"/>
              </w:rPr>
              <w:t>.11.202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 w:rsidR="00137BB6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EE08EE" w14:textId="77777777" w:rsidR="00137BB6" w:rsidRDefault="00137BB6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D94A23" w14:textId="77777777" w:rsidR="00137BB6" w:rsidRDefault="001C48ED" w:rsidP="00137BB6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S7</w:t>
            </w:r>
          </w:p>
          <w:p w14:paraId="4AFDD29E" w14:textId="18608F99" w:rsidR="00137BB6" w:rsidRDefault="00137BB6" w:rsidP="00137BB6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8,00-1</w:t>
            </w:r>
            <w:r w:rsidR="007D52A7">
              <w:rPr>
                <w:rFonts w:asciiTheme="minorHAnsi" w:hAnsiTheme="minorHAnsi"/>
                <w:bCs/>
              </w:rPr>
              <w:t>0</w:t>
            </w:r>
            <w:r>
              <w:rPr>
                <w:rFonts w:asciiTheme="minorHAnsi" w:hAnsiTheme="minorHAnsi"/>
                <w:bCs/>
              </w:rPr>
              <w:t>,00</w:t>
            </w:r>
          </w:p>
          <w:p w14:paraId="0685D031" w14:textId="79CDAB19" w:rsidR="00137BB6" w:rsidRDefault="00137BB6" w:rsidP="001B496D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Z</w:t>
            </w:r>
            <w:r w:rsidR="003671FD">
              <w:rPr>
                <w:rFonts w:asciiTheme="minorHAnsi" w:hAnsiTheme="minorHAnsi"/>
                <w:bCs/>
              </w:rPr>
              <w:t>3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90A4A4" w14:textId="77777777" w:rsidR="00137BB6" w:rsidRPr="00CD3F31" w:rsidRDefault="00137BB6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09144E" w14:textId="77777777" w:rsidR="00137BB6" w:rsidRPr="00805D54" w:rsidRDefault="00137BB6" w:rsidP="00481703">
            <w:pPr>
              <w:jc w:val="center"/>
              <w:rPr>
                <w:bCs/>
              </w:rPr>
            </w:pPr>
            <w:r w:rsidRPr="00805D54">
              <w:rPr>
                <w:bCs/>
              </w:rPr>
              <w:t>Izv. prof. Marina Nikolić, dr. med.</w:t>
            </w:r>
          </w:p>
        </w:tc>
      </w:tr>
      <w:tr w:rsidR="00805D54" w:rsidRPr="00CD3F31" w14:paraId="1BBF80E1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17E555" w14:textId="5F441561" w:rsidR="00805D54" w:rsidRDefault="00E81917" w:rsidP="00E81917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14</w:t>
            </w:r>
            <w:r w:rsidR="00805D54">
              <w:rPr>
                <w:rFonts w:ascii="Calibri" w:hAnsi="Calibri"/>
                <w:b w:val="0"/>
                <w:sz w:val="22"/>
                <w:szCs w:val="22"/>
                <w:lang w:val="hr-HR"/>
              </w:rPr>
              <w:t>.11.202</w:t>
            </w:r>
            <w:r w:rsidR="007D52A7"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 w:rsidR="00805D54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C5CDC9" w14:textId="77777777" w:rsidR="00805D54" w:rsidRDefault="00805D54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P16,P17,P18</w:t>
            </w:r>
          </w:p>
          <w:p w14:paraId="1E74850B" w14:textId="3BD82D67" w:rsidR="00805D54" w:rsidRDefault="007D52A7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14</w:t>
            </w:r>
            <w:r w:rsidR="00805D54">
              <w:rPr>
                <w:rFonts w:ascii="Calibri" w:hAnsi="Calibri"/>
                <w:bCs/>
                <w:color w:val="auto"/>
                <w:lang w:val="hr-HR"/>
              </w:rPr>
              <w:t>,00-1</w:t>
            </w:r>
            <w:r>
              <w:rPr>
                <w:rFonts w:ascii="Calibri" w:hAnsi="Calibri"/>
                <w:bCs/>
                <w:color w:val="auto"/>
                <w:lang w:val="hr-HR"/>
              </w:rPr>
              <w:t>7</w:t>
            </w:r>
            <w:r w:rsidR="00805D54">
              <w:rPr>
                <w:rFonts w:ascii="Calibri" w:hAnsi="Calibri"/>
                <w:bCs/>
                <w:color w:val="auto"/>
                <w:lang w:val="hr-HR"/>
              </w:rPr>
              <w:t>,00</w:t>
            </w:r>
          </w:p>
          <w:p w14:paraId="7720B58F" w14:textId="7A8F3048" w:rsidR="00805D54" w:rsidRDefault="00805D54" w:rsidP="00E81917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</w:t>
            </w:r>
            <w:r w:rsidR="003671FD">
              <w:rPr>
                <w:rFonts w:ascii="Calibri" w:hAnsi="Calibri"/>
                <w:bCs/>
                <w:color w:val="auto"/>
                <w:lang w:val="hr-HR"/>
              </w:rPr>
              <w:t>3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E2227D" w14:textId="77777777" w:rsidR="00805D54" w:rsidRDefault="00805D54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51F2D8" w14:textId="77777777" w:rsidR="00805D54" w:rsidRPr="00CD3F31" w:rsidRDefault="00805D54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DE35B7" w14:textId="77777777" w:rsidR="00805D54" w:rsidRPr="00805D54" w:rsidRDefault="00805D54" w:rsidP="00481703">
            <w:pPr>
              <w:jc w:val="center"/>
              <w:rPr>
                <w:bCs/>
              </w:rPr>
            </w:pPr>
            <w:r w:rsidRPr="00805D54">
              <w:rPr>
                <w:bCs/>
              </w:rPr>
              <w:t>Izv. prof. Marina Nikolić, dr. med.</w:t>
            </w:r>
          </w:p>
        </w:tc>
      </w:tr>
      <w:tr w:rsidR="00640531" w:rsidRPr="00CD3F31" w14:paraId="45F8DC62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BFF196" w14:textId="4EE59E22" w:rsidR="00640531" w:rsidRDefault="00640531" w:rsidP="00E81917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15.11.202</w:t>
            </w:r>
            <w:r w:rsidR="007D52A7"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A3C3AA" w14:textId="77777777" w:rsidR="00640531" w:rsidRDefault="00640531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95FEC3" w14:textId="77777777" w:rsidR="00E81917" w:rsidRDefault="00E81917" w:rsidP="00E81917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S7,S8</w:t>
            </w:r>
          </w:p>
          <w:p w14:paraId="605B6CE8" w14:textId="4734FE00" w:rsidR="00E81917" w:rsidRDefault="007D52A7" w:rsidP="00E81917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8</w:t>
            </w:r>
            <w:r w:rsidR="00E81917">
              <w:rPr>
                <w:rFonts w:asciiTheme="minorHAnsi" w:hAnsiTheme="minorHAnsi"/>
                <w:bCs/>
              </w:rPr>
              <w:t>,00-1</w:t>
            </w:r>
            <w:r>
              <w:rPr>
                <w:rFonts w:asciiTheme="minorHAnsi" w:hAnsiTheme="minorHAnsi"/>
                <w:bCs/>
              </w:rPr>
              <w:t>1</w:t>
            </w:r>
            <w:r w:rsidR="00E81917">
              <w:rPr>
                <w:rFonts w:asciiTheme="minorHAnsi" w:hAnsiTheme="minorHAnsi"/>
                <w:bCs/>
              </w:rPr>
              <w:t>,00</w:t>
            </w:r>
          </w:p>
          <w:p w14:paraId="2E6DF9F7" w14:textId="3A9D9859" w:rsidR="00640531" w:rsidRDefault="00E81917" w:rsidP="00E81917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Z</w:t>
            </w:r>
            <w:r w:rsidR="003671FD">
              <w:rPr>
                <w:rFonts w:asciiTheme="minorHAnsi" w:hAnsiTheme="minorHAnsi"/>
                <w:bCs/>
              </w:rPr>
              <w:t>3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1B51F8" w14:textId="77777777" w:rsidR="00640531" w:rsidRPr="00CD3F31" w:rsidRDefault="00640531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247DBF" w14:textId="77777777" w:rsidR="00640531" w:rsidRPr="00805D54" w:rsidRDefault="00640531" w:rsidP="00481703">
            <w:pPr>
              <w:jc w:val="center"/>
              <w:rPr>
                <w:bCs/>
              </w:rPr>
            </w:pPr>
            <w:r w:rsidRPr="00640531">
              <w:rPr>
                <w:bCs/>
              </w:rPr>
              <w:t>Izv. prof. Marina Nikolić, dr. med.</w:t>
            </w:r>
          </w:p>
        </w:tc>
      </w:tr>
      <w:tr w:rsidR="00640531" w:rsidRPr="00CD3F31" w14:paraId="76B439A6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2B66D4" w14:textId="267D59AF" w:rsidR="00640531" w:rsidRDefault="00E81917" w:rsidP="00E81917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</w:t>
            </w:r>
            <w:r w:rsidR="00712C6C">
              <w:rPr>
                <w:rFonts w:ascii="Calibri" w:hAnsi="Calibri"/>
                <w:b w:val="0"/>
                <w:sz w:val="22"/>
                <w:szCs w:val="22"/>
                <w:lang w:val="hr-HR"/>
              </w:rPr>
              <w:t>0</w:t>
            </w:r>
            <w:r w:rsidR="00640531">
              <w:rPr>
                <w:rFonts w:ascii="Calibri" w:hAnsi="Calibri"/>
                <w:b w:val="0"/>
                <w:sz w:val="22"/>
                <w:szCs w:val="22"/>
                <w:lang w:val="hr-HR"/>
              </w:rPr>
              <w:t>.11.202</w:t>
            </w:r>
            <w:r w:rsidR="00712C6C"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 w:rsidR="00640531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14BAF1" w14:textId="77777777" w:rsidR="00E81917" w:rsidRDefault="00E81917" w:rsidP="00E81917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P19,P20</w:t>
            </w:r>
          </w:p>
          <w:p w14:paraId="515486FE" w14:textId="77777777" w:rsidR="00E81917" w:rsidRDefault="00E81917" w:rsidP="00E81917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8,00-10,00</w:t>
            </w:r>
          </w:p>
          <w:p w14:paraId="32CB9724" w14:textId="19D6FDC2" w:rsidR="00640531" w:rsidRDefault="00E81917" w:rsidP="00F13169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</w:t>
            </w:r>
            <w:r w:rsidR="003671FD">
              <w:rPr>
                <w:rFonts w:ascii="Calibri" w:hAnsi="Calibri"/>
                <w:bCs/>
                <w:color w:val="auto"/>
                <w:lang w:val="hr-HR"/>
              </w:rPr>
              <w:t>3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7203E3" w14:textId="77777777" w:rsidR="00640531" w:rsidRDefault="00640531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0C0410" w14:textId="77777777" w:rsidR="00640531" w:rsidRPr="00CD3F31" w:rsidRDefault="00640531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04C987" w14:textId="77777777" w:rsidR="00640531" w:rsidRPr="00640531" w:rsidRDefault="00640531" w:rsidP="00481703">
            <w:pPr>
              <w:jc w:val="center"/>
              <w:rPr>
                <w:bCs/>
              </w:rPr>
            </w:pPr>
            <w:r w:rsidRPr="00640531">
              <w:rPr>
                <w:bCs/>
              </w:rPr>
              <w:t>Izv. prof. Marina Nikolić, dr. med.</w:t>
            </w:r>
          </w:p>
        </w:tc>
      </w:tr>
      <w:tr w:rsidR="00640531" w:rsidRPr="00CD3F31" w14:paraId="511F05D2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148E03" w14:textId="37A51D37" w:rsidR="00640531" w:rsidRDefault="00640531" w:rsidP="00F13169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</w:t>
            </w:r>
            <w:r w:rsidR="00712C6C">
              <w:rPr>
                <w:rFonts w:ascii="Calibri" w:hAnsi="Calibri"/>
                <w:b w:val="0"/>
                <w:sz w:val="22"/>
                <w:szCs w:val="22"/>
                <w:lang w:val="hr-HR"/>
              </w:rPr>
              <w:t>2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.11.202</w:t>
            </w:r>
            <w:r w:rsidR="00712C6C"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98FAE8" w14:textId="77777777" w:rsidR="00640531" w:rsidRDefault="00640531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P21,P22</w:t>
            </w:r>
          </w:p>
          <w:p w14:paraId="2DDE6CD3" w14:textId="18B3B201" w:rsidR="00640531" w:rsidRDefault="00640531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8,00-1</w:t>
            </w:r>
            <w:r w:rsidR="00712C6C">
              <w:rPr>
                <w:rFonts w:ascii="Calibri" w:hAnsi="Calibri"/>
                <w:bCs/>
                <w:color w:val="auto"/>
                <w:lang w:val="hr-HR"/>
              </w:rPr>
              <w:t>1</w:t>
            </w:r>
            <w:r>
              <w:rPr>
                <w:rFonts w:ascii="Calibri" w:hAnsi="Calibri"/>
                <w:bCs/>
                <w:color w:val="auto"/>
                <w:lang w:val="hr-HR"/>
              </w:rPr>
              <w:t>,00</w:t>
            </w:r>
          </w:p>
          <w:p w14:paraId="4901ACA0" w14:textId="75C0CF50" w:rsidR="00640531" w:rsidRDefault="00640531" w:rsidP="00F13169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</w:t>
            </w:r>
            <w:r w:rsidR="003671FD">
              <w:rPr>
                <w:rFonts w:ascii="Calibri" w:hAnsi="Calibri"/>
                <w:bCs/>
                <w:color w:val="auto"/>
                <w:lang w:val="hr-HR"/>
              </w:rPr>
              <w:t>3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484506" w14:textId="77777777" w:rsidR="00640531" w:rsidRDefault="00640531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8CDB49" w14:textId="77777777" w:rsidR="00640531" w:rsidRPr="00CD3F31" w:rsidRDefault="00640531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C54CC5" w14:textId="77777777" w:rsidR="00640531" w:rsidRPr="00640531" w:rsidRDefault="00640531" w:rsidP="00481703">
            <w:pPr>
              <w:jc w:val="center"/>
              <w:rPr>
                <w:bCs/>
              </w:rPr>
            </w:pPr>
            <w:r w:rsidRPr="00640531">
              <w:rPr>
                <w:bCs/>
              </w:rPr>
              <w:t>Izv. prof. Marina Nikolić, dr. med.</w:t>
            </w:r>
          </w:p>
        </w:tc>
      </w:tr>
      <w:tr w:rsidR="00640531" w:rsidRPr="00CD3F31" w14:paraId="3854B000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2F247A" w14:textId="20E4F11F" w:rsidR="00640531" w:rsidRDefault="00712C6C" w:rsidP="00CF643F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27</w:t>
            </w:r>
            <w:r w:rsidR="00640531">
              <w:rPr>
                <w:rFonts w:ascii="Calibri" w:hAnsi="Calibri"/>
                <w:b w:val="0"/>
                <w:sz w:val="22"/>
                <w:szCs w:val="22"/>
                <w:lang w:val="hr-HR"/>
              </w:rPr>
              <w:t>.1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</w:t>
            </w:r>
            <w:r w:rsidR="00640531">
              <w:rPr>
                <w:rFonts w:ascii="Calibri" w:hAnsi="Calibri"/>
                <w:b w:val="0"/>
                <w:sz w:val="22"/>
                <w:szCs w:val="22"/>
                <w:lang w:val="hr-HR"/>
              </w:rPr>
              <w:t>.202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 w:rsidR="00640531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973855" w14:textId="77777777" w:rsidR="00640531" w:rsidRDefault="00640531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P23,P24</w:t>
            </w:r>
          </w:p>
          <w:p w14:paraId="0158F0D2" w14:textId="77777777" w:rsidR="00640531" w:rsidRDefault="00640531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8,00-10,00</w:t>
            </w:r>
          </w:p>
          <w:p w14:paraId="4C1B56E5" w14:textId="668F96CA" w:rsidR="00640531" w:rsidRDefault="00640531" w:rsidP="00CF643F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</w:t>
            </w:r>
            <w:r w:rsidR="003671FD">
              <w:rPr>
                <w:rFonts w:ascii="Calibri" w:hAnsi="Calibri"/>
                <w:bCs/>
                <w:color w:val="auto"/>
                <w:lang w:val="hr-HR"/>
              </w:rPr>
              <w:t>3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E16848" w14:textId="77777777" w:rsidR="00640531" w:rsidRDefault="00640531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6A7657" w14:textId="77777777" w:rsidR="00640531" w:rsidRPr="00CD3F31" w:rsidRDefault="00640531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4A9576" w14:textId="77777777" w:rsidR="00640531" w:rsidRPr="00640531" w:rsidRDefault="00640531" w:rsidP="00481703">
            <w:pPr>
              <w:jc w:val="center"/>
              <w:rPr>
                <w:bCs/>
              </w:rPr>
            </w:pPr>
            <w:r w:rsidRPr="00640531">
              <w:rPr>
                <w:bCs/>
              </w:rPr>
              <w:t>Izv. prof. Marina Nikolić, dr. med.</w:t>
            </w:r>
          </w:p>
        </w:tc>
      </w:tr>
      <w:tr w:rsidR="00640531" w:rsidRPr="00CD3F31" w14:paraId="33E29E46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F0CB90" w14:textId="6A8525D2" w:rsidR="00640531" w:rsidRDefault="00712C6C" w:rsidP="00CF643F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lastRenderedPageBreak/>
              <w:t>4</w:t>
            </w:r>
            <w:r w:rsidR="00640531">
              <w:rPr>
                <w:rFonts w:ascii="Calibri" w:hAnsi="Calibri"/>
                <w:b w:val="0"/>
                <w:sz w:val="22"/>
                <w:szCs w:val="22"/>
                <w:lang w:val="hr-HR"/>
              </w:rPr>
              <w:t>.12.202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 w:rsidR="00640531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BE2BCD" w14:textId="77777777" w:rsidR="00640531" w:rsidRDefault="00640531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P25,P26</w:t>
            </w:r>
          </w:p>
          <w:p w14:paraId="05A3452C" w14:textId="77777777" w:rsidR="00640531" w:rsidRDefault="00640531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8,00-10,00</w:t>
            </w:r>
          </w:p>
          <w:p w14:paraId="63A15976" w14:textId="57FBD57B" w:rsidR="00640531" w:rsidRDefault="00640531" w:rsidP="00CF643F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</w:t>
            </w:r>
            <w:r w:rsidR="003671FD">
              <w:rPr>
                <w:rFonts w:ascii="Calibri" w:hAnsi="Calibri"/>
                <w:bCs/>
                <w:color w:val="auto"/>
                <w:lang w:val="hr-HR"/>
              </w:rPr>
              <w:t>3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F1F1B6" w14:textId="77777777" w:rsidR="00640531" w:rsidRDefault="00640531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D2B7E5" w14:textId="77777777" w:rsidR="00640531" w:rsidRPr="00CD3F31" w:rsidRDefault="00640531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E5B1CC" w14:textId="77777777" w:rsidR="00640531" w:rsidRPr="00640531" w:rsidRDefault="00640531" w:rsidP="00481703">
            <w:pPr>
              <w:jc w:val="center"/>
              <w:rPr>
                <w:bCs/>
              </w:rPr>
            </w:pPr>
            <w:r w:rsidRPr="00640531">
              <w:rPr>
                <w:bCs/>
              </w:rPr>
              <w:t>Izv. prof. Marina Nikolić, dr. med.</w:t>
            </w:r>
          </w:p>
        </w:tc>
      </w:tr>
      <w:tr w:rsidR="00335DC3" w:rsidRPr="00CD3F31" w14:paraId="07AB9216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DEC1FE" w14:textId="497018F5" w:rsidR="00335DC3" w:rsidRDefault="00335DC3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</w:t>
            </w:r>
            <w:r w:rsidR="00712C6C">
              <w:rPr>
                <w:rFonts w:ascii="Calibri" w:hAnsi="Calibri"/>
                <w:b w:val="0"/>
                <w:sz w:val="22"/>
                <w:szCs w:val="22"/>
                <w:lang w:val="hr-HR"/>
              </w:rPr>
              <w:t>1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.12.202</w:t>
            </w:r>
            <w:r w:rsidR="00712C6C"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  <w:p w14:paraId="57C4E997" w14:textId="77777777" w:rsidR="00335DC3" w:rsidRPr="00335DC3" w:rsidRDefault="00335DC3" w:rsidP="00335DC3">
            <w:pPr>
              <w:rPr>
                <w:lang w:eastAsia="hr-HR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42282A" w14:textId="77777777" w:rsidR="00335DC3" w:rsidRDefault="00335DC3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P27,P28</w:t>
            </w:r>
          </w:p>
          <w:p w14:paraId="5D0B92B8" w14:textId="77777777" w:rsidR="00335DC3" w:rsidRDefault="00335DC3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8,00-10,00</w:t>
            </w:r>
          </w:p>
          <w:p w14:paraId="20089747" w14:textId="08E0EC0F" w:rsidR="00335DC3" w:rsidRDefault="00335DC3" w:rsidP="00CF643F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</w:t>
            </w:r>
            <w:r w:rsidR="003671FD">
              <w:rPr>
                <w:rFonts w:ascii="Calibri" w:hAnsi="Calibri"/>
                <w:bCs/>
                <w:color w:val="auto"/>
                <w:lang w:val="hr-HR"/>
              </w:rPr>
              <w:t>3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A050FE" w14:textId="77777777" w:rsidR="00335DC3" w:rsidRDefault="00335DC3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4FDDB8" w14:textId="77777777" w:rsidR="00335DC3" w:rsidRPr="00CD3F31" w:rsidRDefault="00335DC3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F98D39" w14:textId="77777777" w:rsidR="00335DC3" w:rsidRPr="00640531" w:rsidRDefault="00335DC3" w:rsidP="00481703">
            <w:pPr>
              <w:jc w:val="center"/>
              <w:rPr>
                <w:bCs/>
              </w:rPr>
            </w:pPr>
            <w:r w:rsidRPr="00335DC3">
              <w:rPr>
                <w:bCs/>
              </w:rPr>
              <w:t>Izv. prof. Marina Nikolić, dr. med.</w:t>
            </w:r>
          </w:p>
        </w:tc>
      </w:tr>
      <w:tr w:rsidR="00335DC3" w:rsidRPr="00CD3F31" w14:paraId="5DE867EC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100951" w14:textId="551EC437" w:rsidR="00335DC3" w:rsidRPr="00CF643F" w:rsidRDefault="00712C6C" w:rsidP="00CF643F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18</w:t>
            </w:r>
            <w:r w:rsidR="00335DC3" w:rsidRPr="00CF643F">
              <w:rPr>
                <w:rFonts w:ascii="Calibri" w:hAnsi="Calibri"/>
                <w:b w:val="0"/>
                <w:sz w:val="22"/>
                <w:szCs w:val="22"/>
                <w:lang w:val="hr-HR"/>
              </w:rPr>
              <w:t>.12.202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 w:rsidR="00335DC3" w:rsidRPr="00CF643F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425286" w14:textId="77777777" w:rsidR="00335DC3" w:rsidRPr="00CF643F" w:rsidRDefault="00335DC3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CF643F">
              <w:rPr>
                <w:rFonts w:ascii="Calibri" w:hAnsi="Calibri"/>
                <w:bCs/>
                <w:color w:val="auto"/>
                <w:lang w:val="hr-HR"/>
              </w:rPr>
              <w:t>P29,P30</w:t>
            </w:r>
          </w:p>
          <w:p w14:paraId="0164C051" w14:textId="77777777" w:rsidR="00335DC3" w:rsidRPr="00CF643F" w:rsidRDefault="00335DC3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CF643F">
              <w:rPr>
                <w:rFonts w:ascii="Calibri" w:hAnsi="Calibri"/>
                <w:bCs/>
                <w:color w:val="auto"/>
                <w:lang w:val="hr-HR"/>
              </w:rPr>
              <w:t>8,00-10,00</w:t>
            </w:r>
          </w:p>
          <w:p w14:paraId="11328A9E" w14:textId="42540C49" w:rsidR="00335DC3" w:rsidRPr="00CF643F" w:rsidRDefault="00335DC3" w:rsidP="00CF643F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CF643F">
              <w:rPr>
                <w:rFonts w:ascii="Calibri" w:hAnsi="Calibri"/>
                <w:bCs/>
                <w:color w:val="auto"/>
                <w:lang w:val="hr-HR"/>
              </w:rPr>
              <w:t>Z</w:t>
            </w:r>
            <w:r w:rsidR="003671FD">
              <w:rPr>
                <w:rFonts w:ascii="Calibri" w:hAnsi="Calibri"/>
                <w:bCs/>
                <w:color w:val="auto"/>
                <w:lang w:val="hr-HR"/>
              </w:rPr>
              <w:t>3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FC82CD" w14:textId="77777777" w:rsidR="00335DC3" w:rsidRPr="00CF643F" w:rsidRDefault="00335DC3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32C8AE" w14:textId="77777777" w:rsidR="00335DC3" w:rsidRPr="00CF643F" w:rsidRDefault="00335DC3" w:rsidP="00481703">
            <w:pPr>
              <w:jc w:val="center"/>
              <w:rPr>
                <w:b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49810B" w14:textId="77777777" w:rsidR="00335DC3" w:rsidRPr="00CF643F" w:rsidRDefault="00335DC3" w:rsidP="00481703">
            <w:pPr>
              <w:jc w:val="center"/>
              <w:rPr>
                <w:bCs/>
              </w:rPr>
            </w:pPr>
            <w:r w:rsidRPr="00CF643F">
              <w:rPr>
                <w:bCs/>
              </w:rPr>
              <w:t>Izv. prof. Marina Nikolić, dr. med.</w:t>
            </w:r>
          </w:p>
        </w:tc>
      </w:tr>
    </w:tbl>
    <w:p w14:paraId="37E7BC46" w14:textId="77777777" w:rsidR="00BD6B4F" w:rsidRPr="00CD3F31" w:rsidRDefault="00BD6B4F">
      <w:pPr>
        <w:spacing w:after="200" w:line="276" w:lineRule="auto"/>
        <w:rPr>
          <w:b/>
        </w:rPr>
      </w:pPr>
    </w:p>
    <w:p w14:paraId="502EA6B7" w14:textId="77777777" w:rsidR="005C2F41" w:rsidRPr="00CD3F31" w:rsidRDefault="005C2F41" w:rsidP="005C2F41">
      <w:pPr>
        <w:rPr>
          <w:b/>
        </w:rPr>
      </w:pPr>
      <w:r w:rsidRPr="00CD3F31">
        <w:rPr>
          <w:b/>
        </w:rPr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CD3F31" w14:paraId="58B5CD94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28BE99CA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31EB605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C39BD47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E1F1002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5C2F41" w:rsidRPr="00CD3F31" w14:paraId="53F39F4A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9C9117" w14:textId="77777777" w:rsidR="005C2F41" w:rsidRPr="00CD3F31" w:rsidRDefault="009A418B" w:rsidP="00AA6176">
            <w:pPr>
              <w:spacing w:after="0"/>
              <w:jc w:val="center"/>
            </w:pPr>
            <w:r>
              <w:t>P1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76EF86" w14:textId="77777777" w:rsidR="005C2F41" w:rsidRPr="00CD3F31" w:rsidRDefault="009A418B" w:rsidP="00591088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9A418B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Uvod u anatomiju i opće značajke građe ljudskog tijela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CFF585" w14:textId="77777777" w:rsidR="005C2F41" w:rsidRPr="00CD3F31" w:rsidRDefault="009A418B" w:rsidP="00AA6176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0AC350" w14:textId="11FB8D6C" w:rsidR="005C2F41" w:rsidRPr="00CD3F31" w:rsidRDefault="009A418B" w:rsidP="00CF643F">
            <w:pPr>
              <w:spacing w:after="0"/>
              <w:jc w:val="center"/>
            </w:pPr>
            <w:r>
              <w:t>Z</w:t>
            </w:r>
            <w:r w:rsidR="003671FD">
              <w:t>3</w:t>
            </w:r>
          </w:p>
        </w:tc>
      </w:tr>
      <w:tr w:rsidR="003671FD" w:rsidRPr="00CD3F31" w14:paraId="3732D74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32C1CF" w14:textId="77777777" w:rsidR="003671FD" w:rsidRPr="00CD3F31" w:rsidRDefault="003671FD" w:rsidP="003671FD">
            <w:pPr>
              <w:spacing w:after="0"/>
              <w:jc w:val="center"/>
            </w:pPr>
            <w:r>
              <w:t>P2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06"/>
            </w:tblGrid>
            <w:tr w:rsidR="003671FD" w:rsidRPr="00591088" w14:paraId="00100194" w14:textId="77777777">
              <w:trPr>
                <w:trHeight w:val="110"/>
              </w:trPr>
              <w:tc>
                <w:tcPr>
                  <w:tcW w:w="0" w:type="auto"/>
                </w:tcPr>
                <w:p w14:paraId="6A41F990" w14:textId="77777777" w:rsidR="003671FD" w:rsidRPr="00591088" w:rsidRDefault="003671FD" w:rsidP="003671F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HAnsi" w:cs="Calibri"/>
                      <w:color w:val="000000"/>
                    </w:rPr>
                  </w:pPr>
                  <w:r w:rsidRPr="00591088">
                    <w:rPr>
                      <w:rFonts w:eastAsiaTheme="minorHAnsi" w:cs="Calibri"/>
                      <w:bCs/>
                      <w:color w:val="000000"/>
                    </w:rPr>
                    <w:t xml:space="preserve">Opća osteologija </w:t>
                  </w:r>
                </w:p>
              </w:tc>
            </w:tr>
          </w:tbl>
          <w:p w14:paraId="01192C56" w14:textId="77777777" w:rsidR="003671FD" w:rsidRPr="00CD3F31" w:rsidRDefault="003671FD" w:rsidP="003671FD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C6A11B" w14:textId="77777777" w:rsidR="003671FD" w:rsidRPr="00CD3F31" w:rsidRDefault="003671FD" w:rsidP="003671FD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1F6358" w14:textId="175EB005" w:rsidR="003671FD" w:rsidRPr="00CD3F31" w:rsidRDefault="003671FD" w:rsidP="003671FD">
            <w:pPr>
              <w:spacing w:after="0"/>
              <w:jc w:val="center"/>
            </w:pPr>
            <w:r w:rsidRPr="005A3741">
              <w:t>Z3</w:t>
            </w:r>
          </w:p>
        </w:tc>
      </w:tr>
      <w:tr w:rsidR="003671FD" w:rsidRPr="00CD3F31" w14:paraId="5A90EE8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7A5E85" w14:textId="77777777" w:rsidR="003671FD" w:rsidRPr="00CD3F31" w:rsidRDefault="003671FD" w:rsidP="003671FD">
            <w:pPr>
              <w:spacing w:after="0"/>
              <w:jc w:val="center"/>
            </w:pPr>
            <w:r>
              <w:t>P3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88DAF9" w14:textId="77777777" w:rsidR="003671FD" w:rsidRPr="00CD3F31" w:rsidRDefault="003671FD" w:rsidP="003671FD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591088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Aksijalni i </w:t>
            </w:r>
            <w:proofErr w:type="spellStart"/>
            <w:r w:rsidRPr="00591088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apendikularni</w:t>
            </w:r>
            <w:proofErr w:type="spellEnd"/>
            <w:r w:rsidRPr="00591088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 skelet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45674F" w14:textId="77777777" w:rsidR="003671FD" w:rsidRPr="00CD3F31" w:rsidRDefault="003671FD" w:rsidP="003671FD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992E45" w14:textId="26936BE9" w:rsidR="003671FD" w:rsidRPr="00CD3F31" w:rsidRDefault="003671FD" w:rsidP="003671FD">
            <w:pPr>
              <w:spacing w:after="0"/>
              <w:jc w:val="center"/>
            </w:pPr>
            <w:r w:rsidRPr="005A3741">
              <w:t>Z3</w:t>
            </w:r>
          </w:p>
        </w:tc>
      </w:tr>
      <w:tr w:rsidR="003671FD" w:rsidRPr="00CD3F31" w14:paraId="5182C23E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1C56C4" w14:textId="77777777" w:rsidR="003671FD" w:rsidRPr="00CD3F31" w:rsidRDefault="003671FD" w:rsidP="003671FD">
            <w:pPr>
              <w:spacing w:after="0"/>
              <w:jc w:val="center"/>
            </w:pPr>
            <w:r>
              <w:t>P4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3951E1" w14:textId="77777777" w:rsidR="003671FD" w:rsidRPr="00CD3F31" w:rsidRDefault="003671FD" w:rsidP="003671FD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610897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Opća </w:t>
            </w:r>
            <w:proofErr w:type="spellStart"/>
            <w:r w:rsidRPr="00610897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sindezmologija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06F2D0" w14:textId="77777777" w:rsidR="003671FD" w:rsidRPr="00CD3F31" w:rsidRDefault="003671FD" w:rsidP="003671FD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9DF9BF" w14:textId="009F970D" w:rsidR="003671FD" w:rsidRPr="00CD3F31" w:rsidRDefault="003671FD" w:rsidP="003671FD">
            <w:pPr>
              <w:spacing w:after="0"/>
              <w:jc w:val="center"/>
            </w:pPr>
            <w:r w:rsidRPr="005A3741">
              <w:t>Z3</w:t>
            </w:r>
          </w:p>
        </w:tc>
      </w:tr>
      <w:tr w:rsidR="003671FD" w:rsidRPr="00CD3F31" w14:paraId="1D75C5A0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62A4A9" w14:textId="77777777" w:rsidR="003671FD" w:rsidRPr="00CD3F31" w:rsidRDefault="003671FD" w:rsidP="003671FD">
            <w:pPr>
              <w:spacing w:after="0"/>
              <w:jc w:val="center"/>
            </w:pPr>
            <w:r>
              <w:t>P5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539C99" w14:textId="77777777" w:rsidR="003671FD" w:rsidRPr="00CD3F31" w:rsidRDefault="003671FD" w:rsidP="003671FD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610897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Zglobovi ekstremiteta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AB4BB6" w14:textId="77777777" w:rsidR="003671FD" w:rsidRPr="00CD3F31" w:rsidRDefault="003671FD" w:rsidP="003671FD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844C73" w14:textId="05727331" w:rsidR="003671FD" w:rsidRPr="00CD3F31" w:rsidRDefault="003671FD" w:rsidP="003671FD">
            <w:pPr>
              <w:spacing w:after="0"/>
              <w:jc w:val="center"/>
            </w:pPr>
            <w:r w:rsidRPr="005A3741">
              <w:t>Z3</w:t>
            </w:r>
          </w:p>
        </w:tc>
      </w:tr>
      <w:tr w:rsidR="003671FD" w:rsidRPr="00CD3F31" w14:paraId="7911C2FA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2B49B1" w14:textId="77777777" w:rsidR="003671FD" w:rsidRDefault="003671FD" w:rsidP="003671FD">
            <w:pPr>
              <w:spacing w:after="0"/>
              <w:jc w:val="center"/>
            </w:pPr>
            <w:r>
              <w:t>P6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B6D879" w14:textId="77777777" w:rsidR="003671FD" w:rsidRPr="00CD3F31" w:rsidRDefault="003671FD" w:rsidP="003671FD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610897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Zglobovi kralježnice, prsnog koša i glave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9B9D9A" w14:textId="77777777" w:rsidR="003671FD" w:rsidRPr="00CD3F31" w:rsidRDefault="003671FD" w:rsidP="003671FD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FA22B1" w14:textId="12B9CB63" w:rsidR="003671FD" w:rsidRPr="00CD3F31" w:rsidRDefault="003671FD" w:rsidP="003671FD">
            <w:pPr>
              <w:spacing w:after="0"/>
              <w:jc w:val="center"/>
            </w:pPr>
            <w:r w:rsidRPr="005A3741">
              <w:t>Z3</w:t>
            </w:r>
          </w:p>
        </w:tc>
      </w:tr>
      <w:tr w:rsidR="003671FD" w:rsidRPr="00CD3F31" w14:paraId="7F128F4A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71F97E" w14:textId="77777777" w:rsidR="003671FD" w:rsidRDefault="003671FD" w:rsidP="003671FD">
            <w:pPr>
              <w:spacing w:after="0"/>
              <w:jc w:val="center"/>
            </w:pPr>
            <w:r>
              <w:t>P7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7D163C" w14:textId="77777777" w:rsidR="003671FD" w:rsidRPr="00CD3F31" w:rsidRDefault="003671FD" w:rsidP="003671FD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610897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Opća </w:t>
            </w:r>
            <w:proofErr w:type="spellStart"/>
            <w:r w:rsidRPr="00610897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miologija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CAF63B" w14:textId="77777777" w:rsidR="003671FD" w:rsidRPr="00CD3F31" w:rsidRDefault="003671FD" w:rsidP="003671FD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5507A1" w14:textId="7CBC56DB" w:rsidR="003671FD" w:rsidRPr="00CD3F31" w:rsidRDefault="003671FD" w:rsidP="003671FD">
            <w:pPr>
              <w:spacing w:after="0"/>
              <w:jc w:val="center"/>
            </w:pPr>
            <w:r w:rsidRPr="005A3741">
              <w:t>Z3</w:t>
            </w:r>
          </w:p>
        </w:tc>
      </w:tr>
      <w:tr w:rsidR="003671FD" w:rsidRPr="00CD3F31" w14:paraId="2EF02688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1007FE" w14:textId="77777777" w:rsidR="003671FD" w:rsidRDefault="003671FD" w:rsidP="003671FD">
            <w:pPr>
              <w:spacing w:after="0"/>
              <w:jc w:val="center"/>
            </w:pPr>
            <w:r>
              <w:t>P8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0F435D" w14:textId="77777777" w:rsidR="003671FD" w:rsidRPr="00CD3F31" w:rsidRDefault="003671FD" w:rsidP="003671FD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610897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Mišići trupa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980114" w14:textId="77777777" w:rsidR="003671FD" w:rsidRPr="00CD3F31" w:rsidRDefault="003671FD" w:rsidP="003671FD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6E423E" w14:textId="605D11D7" w:rsidR="003671FD" w:rsidRPr="00CD3F31" w:rsidRDefault="003671FD" w:rsidP="003671FD">
            <w:pPr>
              <w:spacing w:after="0"/>
              <w:jc w:val="center"/>
            </w:pPr>
            <w:r w:rsidRPr="005A3741">
              <w:t>Z3</w:t>
            </w:r>
          </w:p>
        </w:tc>
      </w:tr>
      <w:tr w:rsidR="003671FD" w:rsidRPr="00CD3F31" w14:paraId="3BB4D9E8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02F95C" w14:textId="77777777" w:rsidR="003671FD" w:rsidRDefault="003671FD" w:rsidP="003671FD">
            <w:pPr>
              <w:spacing w:after="0"/>
              <w:jc w:val="center"/>
            </w:pPr>
            <w:r>
              <w:t>P9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2522F9" w14:textId="77777777" w:rsidR="003671FD" w:rsidRPr="00CD3F31" w:rsidRDefault="003671FD" w:rsidP="003671FD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610897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Mišići ekstremiteta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BBA185" w14:textId="77777777" w:rsidR="003671FD" w:rsidRPr="00CD3F31" w:rsidRDefault="003671FD" w:rsidP="003671FD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3036D9" w14:textId="6D8241F0" w:rsidR="003671FD" w:rsidRPr="00CD3F31" w:rsidRDefault="003671FD" w:rsidP="003671FD">
            <w:pPr>
              <w:spacing w:after="0"/>
              <w:jc w:val="center"/>
            </w:pPr>
            <w:r w:rsidRPr="005A3741">
              <w:t>Z3</w:t>
            </w:r>
          </w:p>
        </w:tc>
      </w:tr>
      <w:tr w:rsidR="003671FD" w:rsidRPr="00CD3F31" w14:paraId="3D06EBA7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18602A" w14:textId="77777777" w:rsidR="003671FD" w:rsidRDefault="003671FD" w:rsidP="003671FD">
            <w:pPr>
              <w:spacing w:after="0"/>
              <w:jc w:val="center"/>
            </w:pPr>
            <w:r>
              <w:t>P10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2DFEA7" w14:textId="77777777" w:rsidR="003671FD" w:rsidRPr="00CD3F31" w:rsidRDefault="003671FD" w:rsidP="003671FD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610897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Angiologija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8F2CE0" w14:textId="77777777" w:rsidR="003671FD" w:rsidRPr="00CD3F31" w:rsidRDefault="003671FD" w:rsidP="003671FD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B96FE8" w14:textId="3928966A" w:rsidR="003671FD" w:rsidRPr="00CD3F31" w:rsidRDefault="003671FD" w:rsidP="003671FD">
            <w:pPr>
              <w:spacing w:after="0"/>
              <w:jc w:val="center"/>
            </w:pPr>
            <w:r w:rsidRPr="005A3741">
              <w:t>Z3</w:t>
            </w:r>
          </w:p>
        </w:tc>
      </w:tr>
      <w:tr w:rsidR="003671FD" w:rsidRPr="00CD3F31" w14:paraId="12C7BE68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8B2D60" w14:textId="77777777" w:rsidR="003671FD" w:rsidRDefault="003671FD" w:rsidP="003671FD">
            <w:pPr>
              <w:spacing w:after="0"/>
              <w:jc w:val="center"/>
            </w:pPr>
            <w:r>
              <w:t>P11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588F31" w14:textId="77777777" w:rsidR="003671FD" w:rsidRPr="00CD3F31" w:rsidRDefault="003671FD" w:rsidP="003671FD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610897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Srce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7A4A68" w14:textId="77777777" w:rsidR="003671FD" w:rsidRPr="00CD3F31" w:rsidRDefault="003671FD" w:rsidP="003671FD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853824" w14:textId="651F2EA8" w:rsidR="003671FD" w:rsidRPr="00CD3F31" w:rsidRDefault="003671FD" w:rsidP="003671FD">
            <w:pPr>
              <w:spacing w:after="0"/>
              <w:jc w:val="center"/>
            </w:pPr>
            <w:r w:rsidRPr="005A3741">
              <w:t>Z3</w:t>
            </w:r>
          </w:p>
        </w:tc>
      </w:tr>
      <w:tr w:rsidR="003671FD" w:rsidRPr="00CD3F31" w14:paraId="2976AAFF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E0630B" w14:textId="77777777" w:rsidR="003671FD" w:rsidRDefault="003671FD" w:rsidP="003671FD">
            <w:pPr>
              <w:spacing w:after="0"/>
              <w:jc w:val="center"/>
            </w:pPr>
            <w:r>
              <w:t>P12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444682" w14:textId="77777777" w:rsidR="003671FD" w:rsidRPr="00CD3F31" w:rsidRDefault="003671FD" w:rsidP="003671FD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610897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Arterijski, venski i </w:t>
            </w:r>
            <w:proofErr w:type="spellStart"/>
            <w:r w:rsidRPr="00610897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limfatični</w:t>
            </w:r>
            <w:proofErr w:type="spellEnd"/>
            <w:r w:rsidRPr="00610897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 sustav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51B4D5" w14:textId="77777777" w:rsidR="003671FD" w:rsidRPr="00CD3F31" w:rsidRDefault="003671FD" w:rsidP="003671FD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930D6B" w14:textId="784DCE2D" w:rsidR="003671FD" w:rsidRPr="00CD3F31" w:rsidRDefault="003671FD" w:rsidP="003671FD">
            <w:pPr>
              <w:spacing w:after="0"/>
              <w:jc w:val="center"/>
            </w:pPr>
            <w:r w:rsidRPr="005A3741">
              <w:t>Z3</w:t>
            </w:r>
          </w:p>
        </w:tc>
      </w:tr>
      <w:tr w:rsidR="003671FD" w:rsidRPr="00CD3F31" w14:paraId="17B5156A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8ACC68" w14:textId="77777777" w:rsidR="003671FD" w:rsidRDefault="003671FD" w:rsidP="003671FD">
            <w:pPr>
              <w:spacing w:after="0"/>
              <w:jc w:val="center"/>
            </w:pPr>
            <w:r>
              <w:t>P13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D08E79" w14:textId="77777777" w:rsidR="003671FD" w:rsidRPr="00CD3F31" w:rsidRDefault="003671FD" w:rsidP="003671FD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610897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Opća </w:t>
            </w:r>
            <w:proofErr w:type="spellStart"/>
            <w:r w:rsidRPr="00610897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splanhnologija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F65F85" w14:textId="77777777" w:rsidR="003671FD" w:rsidRPr="00CD3F31" w:rsidRDefault="003671FD" w:rsidP="003671FD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BB478F" w14:textId="5BEB8ACF" w:rsidR="003671FD" w:rsidRPr="00CD3F31" w:rsidRDefault="003671FD" w:rsidP="003671FD">
            <w:pPr>
              <w:spacing w:after="0"/>
              <w:jc w:val="center"/>
            </w:pPr>
            <w:r w:rsidRPr="005A3741">
              <w:t>Z3</w:t>
            </w:r>
          </w:p>
        </w:tc>
      </w:tr>
      <w:tr w:rsidR="003671FD" w:rsidRPr="00CD3F31" w14:paraId="3F11D7BD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033C88" w14:textId="77777777" w:rsidR="003671FD" w:rsidRDefault="003671FD" w:rsidP="003671FD">
            <w:pPr>
              <w:spacing w:after="0"/>
              <w:jc w:val="center"/>
            </w:pPr>
            <w:r>
              <w:t>P14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35E9A6" w14:textId="77777777" w:rsidR="003671FD" w:rsidRPr="00CD3F31" w:rsidRDefault="003671FD" w:rsidP="003671FD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610897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Dišni sustav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5160A5" w14:textId="77777777" w:rsidR="003671FD" w:rsidRPr="00CD3F31" w:rsidRDefault="003671FD" w:rsidP="003671FD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F55D86" w14:textId="763907C7" w:rsidR="003671FD" w:rsidRPr="00CD3F31" w:rsidRDefault="003671FD" w:rsidP="003671FD">
            <w:pPr>
              <w:spacing w:after="0"/>
              <w:jc w:val="center"/>
            </w:pPr>
            <w:r w:rsidRPr="005A3741">
              <w:t>Z3</w:t>
            </w:r>
          </w:p>
        </w:tc>
      </w:tr>
      <w:tr w:rsidR="003671FD" w:rsidRPr="00CD3F31" w14:paraId="6753C045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8E4374" w14:textId="77777777" w:rsidR="003671FD" w:rsidRDefault="003671FD" w:rsidP="003671FD">
            <w:pPr>
              <w:spacing w:after="0"/>
              <w:jc w:val="center"/>
            </w:pPr>
            <w:r>
              <w:t>P15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BE9228" w14:textId="77777777" w:rsidR="003671FD" w:rsidRPr="00CD3F31" w:rsidRDefault="003671FD" w:rsidP="003671FD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610897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Pluća i mehanika disanja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F9DA47" w14:textId="77777777" w:rsidR="003671FD" w:rsidRPr="00CD3F31" w:rsidRDefault="003671FD" w:rsidP="003671FD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37B627" w14:textId="04EC62AB" w:rsidR="003671FD" w:rsidRPr="00CD3F31" w:rsidRDefault="003671FD" w:rsidP="003671FD">
            <w:pPr>
              <w:spacing w:after="0"/>
              <w:jc w:val="center"/>
            </w:pPr>
            <w:r w:rsidRPr="005A3741">
              <w:t>Z3</w:t>
            </w:r>
          </w:p>
        </w:tc>
      </w:tr>
      <w:tr w:rsidR="003671FD" w:rsidRPr="00CD3F31" w14:paraId="122E1C82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04098F" w14:textId="77777777" w:rsidR="003671FD" w:rsidRDefault="003671FD" w:rsidP="003671FD">
            <w:pPr>
              <w:spacing w:after="0"/>
              <w:jc w:val="center"/>
            </w:pPr>
            <w:r>
              <w:t>P16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EF7B68" w14:textId="77777777" w:rsidR="003671FD" w:rsidRPr="00CD3F31" w:rsidRDefault="003671FD" w:rsidP="003671FD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FD29E9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Probavni sustav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5E110F" w14:textId="77777777" w:rsidR="003671FD" w:rsidRPr="00CD3F31" w:rsidRDefault="003671FD" w:rsidP="003671FD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C142D7" w14:textId="7B91F9E2" w:rsidR="003671FD" w:rsidRPr="00CD3F31" w:rsidRDefault="003671FD" w:rsidP="003671FD">
            <w:pPr>
              <w:spacing w:after="0"/>
              <w:jc w:val="center"/>
            </w:pPr>
            <w:r w:rsidRPr="005A3741">
              <w:t>Z3</w:t>
            </w:r>
          </w:p>
        </w:tc>
      </w:tr>
      <w:tr w:rsidR="003671FD" w:rsidRPr="00CD3F31" w14:paraId="13895E3E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085802" w14:textId="77777777" w:rsidR="003671FD" w:rsidRDefault="003671FD" w:rsidP="003671FD">
            <w:pPr>
              <w:spacing w:after="0"/>
              <w:jc w:val="center"/>
            </w:pPr>
            <w:r>
              <w:t>P17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2501B7" w14:textId="77777777" w:rsidR="003671FD" w:rsidRPr="00CD3F31" w:rsidRDefault="003671FD" w:rsidP="003671FD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FD29E9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Žlijezde priključene probavi, portalni optok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BFC424" w14:textId="77777777" w:rsidR="003671FD" w:rsidRPr="00CD3F31" w:rsidRDefault="003671FD" w:rsidP="003671FD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D459E4" w14:textId="2A2C430C" w:rsidR="003671FD" w:rsidRPr="00CD3F31" w:rsidRDefault="003671FD" w:rsidP="003671FD">
            <w:pPr>
              <w:spacing w:after="0"/>
              <w:jc w:val="center"/>
            </w:pPr>
            <w:r w:rsidRPr="005A3741">
              <w:t>Z3</w:t>
            </w:r>
          </w:p>
        </w:tc>
      </w:tr>
      <w:tr w:rsidR="003671FD" w:rsidRPr="00CD3F31" w14:paraId="6EF57D9B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11EE8" w14:textId="77777777" w:rsidR="003671FD" w:rsidRDefault="003671FD" w:rsidP="003671FD">
            <w:pPr>
              <w:spacing w:after="0"/>
              <w:jc w:val="center"/>
            </w:pPr>
            <w:r>
              <w:t>P18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3B6E78" w14:textId="77777777" w:rsidR="003671FD" w:rsidRPr="00CD3F31" w:rsidRDefault="003671FD" w:rsidP="003671FD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FD29E9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Bubrezi i izvodni mokraćni kanali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09B04F" w14:textId="77777777" w:rsidR="003671FD" w:rsidRPr="00CD3F31" w:rsidRDefault="003671FD" w:rsidP="003671FD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BDA1CF" w14:textId="7F14E538" w:rsidR="003671FD" w:rsidRPr="00CD3F31" w:rsidRDefault="003671FD" w:rsidP="003671FD">
            <w:pPr>
              <w:spacing w:after="0"/>
              <w:jc w:val="center"/>
            </w:pPr>
            <w:r w:rsidRPr="005A3741">
              <w:t>Z3</w:t>
            </w:r>
          </w:p>
        </w:tc>
      </w:tr>
      <w:tr w:rsidR="003671FD" w:rsidRPr="00CD3F31" w14:paraId="1BCD7FAA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E08371" w14:textId="77777777" w:rsidR="003671FD" w:rsidRDefault="003671FD" w:rsidP="003671FD">
            <w:pPr>
              <w:spacing w:after="0"/>
              <w:jc w:val="center"/>
            </w:pPr>
            <w:r>
              <w:t>P19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1F61AF" w14:textId="77777777" w:rsidR="003671FD" w:rsidRPr="00CD3F31" w:rsidRDefault="003671FD" w:rsidP="003671FD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FD29E9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Spolni sustav muškarca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F37C66" w14:textId="77777777" w:rsidR="003671FD" w:rsidRPr="00CD3F31" w:rsidRDefault="003671FD" w:rsidP="003671FD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F8186A" w14:textId="5FAA8895" w:rsidR="003671FD" w:rsidRPr="00CD3F31" w:rsidRDefault="003671FD" w:rsidP="003671FD">
            <w:pPr>
              <w:spacing w:after="0"/>
              <w:jc w:val="center"/>
            </w:pPr>
            <w:r w:rsidRPr="005A3741">
              <w:t>Z3</w:t>
            </w:r>
          </w:p>
        </w:tc>
      </w:tr>
      <w:tr w:rsidR="003671FD" w:rsidRPr="00CD3F31" w14:paraId="6B160CE1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A758A0" w14:textId="77777777" w:rsidR="003671FD" w:rsidRDefault="003671FD" w:rsidP="003671FD">
            <w:pPr>
              <w:spacing w:after="0"/>
              <w:jc w:val="center"/>
            </w:pPr>
            <w:r>
              <w:t>P20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FFD0FB" w14:textId="77777777" w:rsidR="003671FD" w:rsidRPr="00CD3F31" w:rsidRDefault="003671FD" w:rsidP="003671FD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FD29E9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Spolni sustav žene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012BBD" w14:textId="77777777" w:rsidR="003671FD" w:rsidRPr="00CD3F31" w:rsidRDefault="003671FD" w:rsidP="003671FD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F7C38E" w14:textId="2C46A40E" w:rsidR="003671FD" w:rsidRPr="00CD3F31" w:rsidRDefault="003671FD" w:rsidP="003671FD">
            <w:pPr>
              <w:spacing w:after="0"/>
              <w:jc w:val="center"/>
            </w:pPr>
            <w:r w:rsidRPr="005A3741">
              <w:t>Z3</w:t>
            </w:r>
          </w:p>
        </w:tc>
      </w:tr>
      <w:tr w:rsidR="003671FD" w:rsidRPr="00CD3F31" w14:paraId="6292A7A6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F8FBF7" w14:textId="77777777" w:rsidR="003671FD" w:rsidRDefault="003671FD" w:rsidP="003671FD">
            <w:pPr>
              <w:spacing w:after="0"/>
              <w:jc w:val="center"/>
            </w:pPr>
            <w:r>
              <w:t>P21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E6FFAF" w14:textId="77777777" w:rsidR="003671FD" w:rsidRPr="00CD3F31" w:rsidRDefault="003671FD" w:rsidP="003671FD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FD29E9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Endokrini sustav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EBA4F4" w14:textId="77777777" w:rsidR="003671FD" w:rsidRPr="00CD3F31" w:rsidRDefault="003671FD" w:rsidP="003671FD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241050" w14:textId="2D108474" w:rsidR="003671FD" w:rsidRPr="00CD3F31" w:rsidRDefault="003671FD" w:rsidP="003671FD">
            <w:pPr>
              <w:spacing w:after="0"/>
              <w:jc w:val="center"/>
            </w:pPr>
            <w:r w:rsidRPr="005A3741">
              <w:t>Z3</w:t>
            </w:r>
          </w:p>
        </w:tc>
      </w:tr>
      <w:tr w:rsidR="003671FD" w:rsidRPr="00CD3F31" w14:paraId="3DB2B9ED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367C4C" w14:textId="77777777" w:rsidR="003671FD" w:rsidRDefault="003671FD" w:rsidP="003671FD">
            <w:pPr>
              <w:spacing w:after="0"/>
              <w:jc w:val="center"/>
            </w:pPr>
            <w:r>
              <w:t>P22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4B4627" w14:textId="77777777" w:rsidR="003671FD" w:rsidRPr="00CD3F31" w:rsidRDefault="003671FD" w:rsidP="003671FD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FD29E9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Topografska anatomija prsne šupljine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CF1823" w14:textId="77777777" w:rsidR="003671FD" w:rsidRPr="00CD3F31" w:rsidRDefault="003671FD" w:rsidP="003671FD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DDEBFA" w14:textId="6DB62809" w:rsidR="003671FD" w:rsidRPr="00CD3F31" w:rsidRDefault="003671FD" w:rsidP="003671FD">
            <w:pPr>
              <w:spacing w:after="0"/>
              <w:jc w:val="center"/>
            </w:pPr>
            <w:r w:rsidRPr="005A3741">
              <w:t>Z3</w:t>
            </w:r>
          </w:p>
        </w:tc>
      </w:tr>
      <w:tr w:rsidR="003671FD" w:rsidRPr="00CD3F31" w14:paraId="41607EA5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93865A" w14:textId="77777777" w:rsidR="003671FD" w:rsidRDefault="003671FD" w:rsidP="003671FD">
            <w:pPr>
              <w:spacing w:after="0"/>
              <w:jc w:val="center"/>
            </w:pPr>
            <w:r>
              <w:t>P23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95E897" w14:textId="77777777" w:rsidR="003671FD" w:rsidRPr="00CD3F31" w:rsidRDefault="003671FD" w:rsidP="003671FD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FD29E9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Topografska anatomija trbušne šupljine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089DAF" w14:textId="77777777" w:rsidR="003671FD" w:rsidRPr="00CD3F31" w:rsidRDefault="003671FD" w:rsidP="003671FD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95F83A" w14:textId="002ACF91" w:rsidR="003671FD" w:rsidRPr="00CD3F31" w:rsidRDefault="003671FD" w:rsidP="003671FD">
            <w:pPr>
              <w:spacing w:after="0"/>
              <w:jc w:val="center"/>
            </w:pPr>
            <w:r w:rsidRPr="005A3741">
              <w:t>Z3</w:t>
            </w:r>
          </w:p>
        </w:tc>
      </w:tr>
      <w:tr w:rsidR="003671FD" w:rsidRPr="00CD3F31" w14:paraId="5D7D63FE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E754E9" w14:textId="77777777" w:rsidR="003671FD" w:rsidRDefault="003671FD" w:rsidP="003671FD">
            <w:pPr>
              <w:spacing w:after="0"/>
              <w:jc w:val="center"/>
            </w:pPr>
            <w:r>
              <w:t>P24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B147BD" w14:textId="77777777" w:rsidR="003671FD" w:rsidRPr="00CD3F31" w:rsidRDefault="003671FD" w:rsidP="003671FD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FD29E9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Topografska anatomija zdjelične šupljine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19D004" w14:textId="77777777" w:rsidR="003671FD" w:rsidRPr="00CD3F31" w:rsidRDefault="003671FD" w:rsidP="003671FD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4DDF55" w14:textId="0569AF8B" w:rsidR="003671FD" w:rsidRPr="00CD3F31" w:rsidRDefault="003671FD" w:rsidP="003671FD">
            <w:pPr>
              <w:spacing w:after="0"/>
              <w:jc w:val="center"/>
            </w:pPr>
            <w:r w:rsidRPr="005A3741">
              <w:t>Z3</w:t>
            </w:r>
          </w:p>
        </w:tc>
      </w:tr>
      <w:tr w:rsidR="003671FD" w:rsidRPr="00CD3F31" w14:paraId="08B12EAF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71F63F" w14:textId="77777777" w:rsidR="003671FD" w:rsidRDefault="003671FD" w:rsidP="003671FD">
            <w:pPr>
              <w:spacing w:after="0"/>
              <w:jc w:val="center"/>
            </w:pPr>
            <w:r>
              <w:t>P25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0099BD" w14:textId="77777777" w:rsidR="003671FD" w:rsidRPr="00CD3F31" w:rsidRDefault="003671FD" w:rsidP="003671FD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FD29E9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Uvod u živčani sustav, živčano tkivo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16D31B" w14:textId="77777777" w:rsidR="003671FD" w:rsidRPr="00CD3F31" w:rsidRDefault="003671FD" w:rsidP="003671FD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AD9EC7" w14:textId="42800E03" w:rsidR="003671FD" w:rsidRPr="00CD3F31" w:rsidRDefault="003671FD" w:rsidP="003671FD">
            <w:pPr>
              <w:spacing w:after="0"/>
              <w:jc w:val="center"/>
            </w:pPr>
            <w:r w:rsidRPr="005A3741">
              <w:t>Z3</w:t>
            </w:r>
          </w:p>
        </w:tc>
      </w:tr>
      <w:tr w:rsidR="003671FD" w:rsidRPr="00CD3F31" w14:paraId="27E849D6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58A2C1" w14:textId="77777777" w:rsidR="003671FD" w:rsidRDefault="003671FD" w:rsidP="003671FD">
            <w:pPr>
              <w:spacing w:after="0"/>
              <w:jc w:val="center"/>
            </w:pPr>
            <w:r>
              <w:t>P26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687BEA" w14:textId="77777777" w:rsidR="003671FD" w:rsidRPr="00CD3F31" w:rsidRDefault="003671FD" w:rsidP="003671FD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FD29E9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Središnji živčani sustav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668385" w14:textId="77777777" w:rsidR="003671FD" w:rsidRPr="00CD3F31" w:rsidRDefault="003671FD" w:rsidP="003671FD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D0520B" w14:textId="45A658E0" w:rsidR="003671FD" w:rsidRPr="00CD3F31" w:rsidRDefault="003671FD" w:rsidP="003671FD">
            <w:pPr>
              <w:spacing w:after="0"/>
              <w:jc w:val="center"/>
            </w:pPr>
            <w:r w:rsidRPr="005A3741">
              <w:t>Z3</w:t>
            </w:r>
          </w:p>
        </w:tc>
      </w:tr>
      <w:tr w:rsidR="003671FD" w:rsidRPr="00CD3F31" w14:paraId="6B157832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65686B" w14:textId="77777777" w:rsidR="003671FD" w:rsidRDefault="003671FD" w:rsidP="003671FD">
            <w:pPr>
              <w:spacing w:after="0"/>
              <w:jc w:val="center"/>
            </w:pPr>
            <w:r>
              <w:t>P27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6383E5" w14:textId="77777777" w:rsidR="003671FD" w:rsidRPr="00CD3F31" w:rsidRDefault="003671FD" w:rsidP="003671FD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FD29E9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Periferni živčani sustav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C7DCC7" w14:textId="77777777" w:rsidR="003671FD" w:rsidRPr="00CD3F31" w:rsidRDefault="003671FD" w:rsidP="003671FD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6DB068" w14:textId="19AC5D86" w:rsidR="003671FD" w:rsidRPr="00CD3F31" w:rsidRDefault="003671FD" w:rsidP="003671FD">
            <w:pPr>
              <w:spacing w:after="0"/>
              <w:jc w:val="center"/>
            </w:pPr>
            <w:r w:rsidRPr="005A3741">
              <w:t>Z3</w:t>
            </w:r>
          </w:p>
        </w:tc>
      </w:tr>
      <w:tr w:rsidR="003671FD" w:rsidRPr="00CD3F31" w14:paraId="591458A9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B0FE04" w14:textId="77777777" w:rsidR="003671FD" w:rsidRDefault="003671FD" w:rsidP="003671FD">
            <w:pPr>
              <w:spacing w:after="0"/>
              <w:jc w:val="center"/>
            </w:pPr>
            <w:r>
              <w:t>P28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0DB000" w14:textId="77777777" w:rsidR="003671FD" w:rsidRPr="00CD3F31" w:rsidRDefault="003671FD" w:rsidP="003671FD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FD29E9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Oko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25D3F5" w14:textId="77777777" w:rsidR="003671FD" w:rsidRPr="00CD3F31" w:rsidRDefault="003671FD" w:rsidP="003671FD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411D78" w14:textId="048C907C" w:rsidR="003671FD" w:rsidRPr="00CD3F31" w:rsidRDefault="003671FD" w:rsidP="003671FD">
            <w:pPr>
              <w:spacing w:after="0"/>
              <w:jc w:val="center"/>
            </w:pPr>
            <w:r w:rsidRPr="005A3741">
              <w:t>Z3</w:t>
            </w:r>
          </w:p>
        </w:tc>
      </w:tr>
      <w:tr w:rsidR="003671FD" w:rsidRPr="00CD3F31" w14:paraId="6240C5F8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9A43F3" w14:textId="77777777" w:rsidR="003671FD" w:rsidRDefault="003671FD" w:rsidP="003671FD">
            <w:pPr>
              <w:spacing w:after="0"/>
              <w:jc w:val="center"/>
            </w:pPr>
            <w:r>
              <w:t>P29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2DCB72" w14:textId="77777777" w:rsidR="003671FD" w:rsidRPr="00CD3F31" w:rsidRDefault="003671FD" w:rsidP="003671FD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Uho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E2AC29" w14:textId="77777777" w:rsidR="003671FD" w:rsidRPr="00CD3F31" w:rsidRDefault="003671FD" w:rsidP="003671FD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F348E7" w14:textId="1F8F9E5F" w:rsidR="003671FD" w:rsidRPr="00CD3F31" w:rsidRDefault="003671FD" w:rsidP="003671FD">
            <w:pPr>
              <w:spacing w:after="0"/>
              <w:jc w:val="center"/>
            </w:pPr>
            <w:r w:rsidRPr="005A3741">
              <w:t>Z3</w:t>
            </w:r>
          </w:p>
        </w:tc>
      </w:tr>
      <w:tr w:rsidR="009A418B" w:rsidRPr="00CD3F31" w14:paraId="62B87542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F7A544" w14:textId="77777777" w:rsidR="009A418B" w:rsidRDefault="009A418B" w:rsidP="00A05341">
            <w:pPr>
              <w:spacing w:after="0"/>
              <w:jc w:val="center"/>
            </w:pPr>
            <w:r>
              <w:lastRenderedPageBreak/>
              <w:t>P30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8C0A4D" w14:textId="77777777" w:rsidR="009A418B" w:rsidRPr="00CD3F31" w:rsidRDefault="00FD29E9" w:rsidP="00FD29E9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FD29E9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Koža i dojka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741BB2" w14:textId="77777777" w:rsidR="009A418B" w:rsidRPr="00CD3F31" w:rsidRDefault="00607ADB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572879" w14:textId="77777777" w:rsidR="009A418B" w:rsidRPr="00CD3F31" w:rsidRDefault="00607ADB" w:rsidP="00E9231E">
            <w:pPr>
              <w:spacing w:after="0"/>
              <w:jc w:val="center"/>
            </w:pPr>
            <w:r>
              <w:t>Z</w:t>
            </w:r>
            <w:r w:rsidR="00E9231E">
              <w:t>5</w:t>
            </w:r>
          </w:p>
        </w:tc>
      </w:tr>
      <w:tr w:rsidR="000B06AE" w:rsidRPr="00CD3F31" w14:paraId="46211504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97753DF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1D96542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C0E6740" w14:textId="77777777" w:rsidR="000B06AE" w:rsidRPr="00CD3F31" w:rsidRDefault="00607ADB" w:rsidP="00792B8F">
            <w:pPr>
              <w:spacing w:after="0"/>
              <w:jc w:val="center"/>
            </w:pPr>
            <w:r>
              <w:t>30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F9BC6A8" w14:textId="77777777" w:rsidR="000B06AE" w:rsidRPr="00CD3F31" w:rsidRDefault="000B06AE" w:rsidP="008D4528">
            <w:pPr>
              <w:spacing w:after="0"/>
              <w:jc w:val="center"/>
            </w:pPr>
          </w:p>
        </w:tc>
      </w:tr>
    </w:tbl>
    <w:p w14:paraId="7E300933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CD3F31" w14:paraId="0039C4B2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3DDE61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42CFA318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2B09ACC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C2F5E1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3671FD" w:rsidRPr="0065123A" w14:paraId="2700904B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33B8B73" w14:textId="77777777" w:rsidR="003671FD" w:rsidRPr="00CD3F31" w:rsidRDefault="003671FD" w:rsidP="003671FD">
            <w:pPr>
              <w:spacing w:after="0"/>
              <w:jc w:val="center"/>
            </w:pPr>
            <w:r>
              <w:t>S1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E6189C0" w14:textId="77777777" w:rsidR="003671FD" w:rsidRPr="0065123A" w:rsidRDefault="003671FD" w:rsidP="003671FD">
            <w:pPr>
              <w:spacing w:after="0"/>
              <w:rPr>
                <w:color w:val="000000" w:themeColor="text1"/>
              </w:rPr>
            </w:pPr>
            <w:r w:rsidRPr="0065123A">
              <w:rPr>
                <w:color w:val="000000" w:themeColor="text1"/>
              </w:rPr>
              <w:t>Lokomotorni sustav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EEE8435" w14:textId="77777777" w:rsidR="003671FD" w:rsidRPr="0065123A" w:rsidRDefault="003671FD" w:rsidP="003671FD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F52CFF3" w14:textId="2CA496CF" w:rsidR="003671FD" w:rsidRPr="0065123A" w:rsidRDefault="003671FD" w:rsidP="003671FD">
            <w:pPr>
              <w:spacing w:after="0"/>
              <w:jc w:val="center"/>
              <w:rPr>
                <w:color w:val="000000" w:themeColor="text1"/>
              </w:rPr>
            </w:pPr>
            <w:r w:rsidRPr="00D3221F">
              <w:t>Z3</w:t>
            </w:r>
          </w:p>
        </w:tc>
      </w:tr>
      <w:tr w:rsidR="003671FD" w:rsidRPr="0065123A" w14:paraId="7183CB94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BAC6031" w14:textId="77777777" w:rsidR="003671FD" w:rsidRPr="00CD3F31" w:rsidRDefault="003671FD" w:rsidP="003671FD">
            <w:pPr>
              <w:spacing w:after="0"/>
              <w:jc w:val="center"/>
            </w:pPr>
            <w:r>
              <w:t>S2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EF3148F" w14:textId="77777777" w:rsidR="003671FD" w:rsidRPr="0065123A" w:rsidRDefault="003671FD" w:rsidP="003671FD">
            <w:pPr>
              <w:spacing w:after="0"/>
              <w:rPr>
                <w:color w:val="000000" w:themeColor="text1"/>
              </w:rPr>
            </w:pPr>
            <w:r w:rsidRPr="0065123A">
              <w:rPr>
                <w:color w:val="000000" w:themeColor="text1"/>
              </w:rPr>
              <w:t>Srce i velike krvne žile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E68AD35" w14:textId="77777777" w:rsidR="003671FD" w:rsidRPr="0065123A" w:rsidRDefault="003671FD" w:rsidP="003671FD">
            <w:pPr>
              <w:spacing w:after="0"/>
              <w:jc w:val="center"/>
            </w:pPr>
            <w: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0C99C74" w14:textId="413A5E03" w:rsidR="003671FD" w:rsidRPr="0065123A" w:rsidRDefault="003671FD" w:rsidP="003671FD">
            <w:pPr>
              <w:spacing w:after="0"/>
              <w:jc w:val="center"/>
              <w:rPr>
                <w:color w:val="000000" w:themeColor="text1"/>
              </w:rPr>
            </w:pPr>
            <w:r w:rsidRPr="00D3221F">
              <w:t>Z3</w:t>
            </w:r>
          </w:p>
        </w:tc>
      </w:tr>
      <w:tr w:rsidR="003671FD" w:rsidRPr="0065123A" w14:paraId="0E574F0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825EADE" w14:textId="77777777" w:rsidR="003671FD" w:rsidRPr="00CD3F31" w:rsidRDefault="003671FD" w:rsidP="003671FD">
            <w:pPr>
              <w:spacing w:after="0"/>
              <w:jc w:val="center"/>
            </w:pPr>
            <w:r>
              <w:t>S3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1B03B77" w14:textId="77777777" w:rsidR="003671FD" w:rsidRPr="0065123A" w:rsidRDefault="003671FD" w:rsidP="003671FD">
            <w:pPr>
              <w:spacing w:after="0"/>
              <w:rPr>
                <w:color w:val="000000" w:themeColor="text1"/>
              </w:rPr>
            </w:pPr>
            <w:r w:rsidRPr="0065123A">
              <w:rPr>
                <w:color w:val="000000" w:themeColor="text1"/>
              </w:rPr>
              <w:t>Pluća i dišni putovi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0E5FE87" w14:textId="77777777" w:rsidR="003671FD" w:rsidRPr="0065123A" w:rsidRDefault="003671FD" w:rsidP="003671FD">
            <w:pPr>
              <w:spacing w:after="0"/>
              <w:jc w:val="center"/>
            </w:pPr>
            <w: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26240A9" w14:textId="7735789F" w:rsidR="003671FD" w:rsidRPr="0065123A" w:rsidRDefault="003671FD" w:rsidP="003671FD">
            <w:pPr>
              <w:spacing w:after="0"/>
              <w:jc w:val="center"/>
              <w:rPr>
                <w:color w:val="000000" w:themeColor="text1"/>
              </w:rPr>
            </w:pPr>
            <w:r w:rsidRPr="00D3221F">
              <w:t>Z3</w:t>
            </w:r>
          </w:p>
        </w:tc>
      </w:tr>
      <w:tr w:rsidR="003671FD" w:rsidRPr="0065123A" w14:paraId="4ED50081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67FFC97" w14:textId="77777777" w:rsidR="003671FD" w:rsidRPr="00CD3F31" w:rsidRDefault="003671FD" w:rsidP="003671FD">
            <w:pPr>
              <w:spacing w:after="0"/>
              <w:jc w:val="center"/>
            </w:pPr>
            <w:r>
              <w:t>S4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70A020D" w14:textId="77777777" w:rsidR="003671FD" w:rsidRPr="0065123A" w:rsidRDefault="003671FD" w:rsidP="003671FD">
            <w:pPr>
              <w:spacing w:after="0"/>
              <w:rPr>
                <w:color w:val="000000" w:themeColor="text1"/>
              </w:rPr>
            </w:pPr>
            <w:r w:rsidRPr="0065123A">
              <w:rPr>
                <w:color w:val="000000" w:themeColor="text1"/>
              </w:rPr>
              <w:t>Probavni sustav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5FD745B" w14:textId="77777777" w:rsidR="003671FD" w:rsidRPr="0065123A" w:rsidRDefault="003671FD" w:rsidP="003671FD">
            <w:pPr>
              <w:spacing w:after="0"/>
              <w:jc w:val="center"/>
            </w:pPr>
            <w: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7659369" w14:textId="59615C4E" w:rsidR="003671FD" w:rsidRPr="0065123A" w:rsidRDefault="003671FD" w:rsidP="003671FD">
            <w:pPr>
              <w:spacing w:after="0"/>
              <w:jc w:val="center"/>
              <w:rPr>
                <w:color w:val="000000" w:themeColor="text1"/>
              </w:rPr>
            </w:pPr>
            <w:r w:rsidRPr="00D3221F">
              <w:t>Z3</w:t>
            </w:r>
          </w:p>
        </w:tc>
      </w:tr>
      <w:tr w:rsidR="003671FD" w:rsidRPr="0065123A" w14:paraId="7C6182E7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C813B24" w14:textId="77777777" w:rsidR="003671FD" w:rsidRPr="00CD3F31" w:rsidRDefault="003671FD" w:rsidP="003671FD">
            <w:pPr>
              <w:spacing w:after="0"/>
              <w:jc w:val="center"/>
            </w:pPr>
            <w:r>
              <w:t>S5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4C6AB98" w14:textId="77777777" w:rsidR="003671FD" w:rsidRPr="0065123A" w:rsidRDefault="003671FD" w:rsidP="003671FD">
            <w:pPr>
              <w:spacing w:after="0"/>
              <w:rPr>
                <w:color w:val="000000" w:themeColor="text1"/>
              </w:rPr>
            </w:pPr>
            <w:proofErr w:type="spellStart"/>
            <w:r w:rsidRPr="0065123A">
              <w:rPr>
                <w:color w:val="000000" w:themeColor="text1"/>
              </w:rPr>
              <w:t>Uropoetski</w:t>
            </w:r>
            <w:proofErr w:type="spellEnd"/>
            <w:r w:rsidRPr="0065123A">
              <w:rPr>
                <w:color w:val="000000" w:themeColor="text1"/>
              </w:rPr>
              <w:t xml:space="preserve"> sustav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4B1C60E" w14:textId="77777777" w:rsidR="003671FD" w:rsidRPr="0065123A" w:rsidRDefault="003671FD" w:rsidP="003671FD">
            <w:pPr>
              <w:spacing w:after="0"/>
              <w:jc w:val="center"/>
            </w:pPr>
            <w: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307C6C7" w14:textId="071EEF96" w:rsidR="003671FD" w:rsidRPr="0065123A" w:rsidRDefault="003671FD" w:rsidP="003671FD">
            <w:pPr>
              <w:spacing w:after="0"/>
              <w:jc w:val="center"/>
              <w:rPr>
                <w:color w:val="000000" w:themeColor="text1"/>
              </w:rPr>
            </w:pPr>
            <w:r w:rsidRPr="00D3221F">
              <w:t>Z3</w:t>
            </w:r>
          </w:p>
        </w:tc>
      </w:tr>
      <w:tr w:rsidR="003671FD" w:rsidRPr="0065123A" w14:paraId="6A2F997B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3E7C41D" w14:textId="77777777" w:rsidR="003671FD" w:rsidRDefault="003671FD" w:rsidP="003671FD">
            <w:pPr>
              <w:spacing w:after="0"/>
              <w:jc w:val="center"/>
            </w:pPr>
            <w:r>
              <w:t>S6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D5B7177" w14:textId="77777777" w:rsidR="003671FD" w:rsidRPr="0065123A" w:rsidRDefault="003671FD" w:rsidP="003671FD">
            <w:pPr>
              <w:spacing w:after="0"/>
              <w:rPr>
                <w:color w:val="000000" w:themeColor="text1"/>
              </w:rPr>
            </w:pPr>
            <w:r w:rsidRPr="0065123A">
              <w:rPr>
                <w:color w:val="000000" w:themeColor="text1"/>
              </w:rPr>
              <w:t>Ženski i muški spolni sustav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81CAF69" w14:textId="77777777" w:rsidR="003671FD" w:rsidRPr="0065123A" w:rsidRDefault="003671FD" w:rsidP="003671FD">
            <w:pPr>
              <w:spacing w:after="0"/>
              <w:jc w:val="center"/>
            </w:pPr>
            <w: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F820610" w14:textId="48D9F966" w:rsidR="003671FD" w:rsidRPr="0065123A" w:rsidRDefault="003671FD" w:rsidP="003671FD">
            <w:pPr>
              <w:spacing w:after="0"/>
              <w:jc w:val="center"/>
              <w:rPr>
                <w:color w:val="000000" w:themeColor="text1"/>
              </w:rPr>
            </w:pPr>
            <w:r w:rsidRPr="00D3221F">
              <w:t>Z3</w:t>
            </w:r>
          </w:p>
        </w:tc>
      </w:tr>
      <w:tr w:rsidR="003671FD" w:rsidRPr="0065123A" w14:paraId="5FFC00E0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F2005AF" w14:textId="77777777" w:rsidR="003671FD" w:rsidRDefault="003671FD" w:rsidP="003671FD">
            <w:pPr>
              <w:spacing w:after="0"/>
              <w:jc w:val="center"/>
            </w:pPr>
            <w:r>
              <w:t>S7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A86EA08" w14:textId="77777777" w:rsidR="003671FD" w:rsidRPr="0065123A" w:rsidRDefault="003671FD" w:rsidP="003671FD">
            <w:pPr>
              <w:spacing w:after="0"/>
              <w:rPr>
                <w:color w:val="000000" w:themeColor="text1"/>
              </w:rPr>
            </w:pPr>
            <w:r w:rsidRPr="0065123A">
              <w:rPr>
                <w:color w:val="000000" w:themeColor="text1"/>
              </w:rPr>
              <w:t>Žlijezde s un</w:t>
            </w:r>
            <w:r>
              <w:rPr>
                <w:color w:val="000000" w:themeColor="text1"/>
              </w:rPr>
              <w:t>u</w:t>
            </w:r>
            <w:r w:rsidRPr="0065123A">
              <w:rPr>
                <w:color w:val="000000" w:themeColor="text1"/>
              </w:rPr>
              <w:t>trašnjim izlučivanjem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4CD1E7B" w14:textId="77777777" w:rsidR="003671FD" w:rsidRPr="0065123A" w:rsidRDefault="003671FD" w:rsidP="003671FD">
            <w:pPr>
              <w:spacing w:after="0"/>
              <w:jc w:val="center"/>
            </w:pPr>
            <w: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C172BE7" w14:textId="6D41A8D3" w:rsidR="003671FD" w:rsidRPr="0065123A" w:rsidRDefault="003671FD" w:rsidP="003671FD">
            <w:pPr>
              <w:spacing w:after="0"/>
              <w:jc w:val="center"/>
              <w:rPr>
                <w:color w:val="000000" w:themeColor="text1"/>
              </w:rPr>
            </w:pPr>
            <w:r w:rsidRPr="00D3221F">
              <w:t>Z3</w:t>
            </w:r>
          </w:p>
        </w:tc>
      </w:tr>
      <w:tr w:rsidR="003671FD" w:rsidRPr="0065123A" w14:paraId="7FAB2DEC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1BA87E9" w14:textId="77777777" w:rsidR="003671FD" w:rsidRDefault="003671FD" w:rsidP="003671FD">
            <w:pPr>
              <w:spacing w:after="0"/>
              <w:jc w:val="center"/>
            </w:pPr>
            <w:r>
              <w:t>S8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BFCDD1F" w14:textId="77777777" w:rsidR="003671FD" w:rsidRPr="0065123A" w:rsidRDefault="003671FD" w:rsidP="003671FD">
            <w:pPr>
              <w:spacing w:after="0"/>
              <w:rPr>
                <w:color w:val="000000" w:themeColor="text1"/>
              </w:rPr>
            </w:pPr>
            <w:r w:rsidRPr="0065123A">
              <w:rPr>
                <w:color w:val="000000" w:themeColor="text1"/>
              </w:rPr>
              <w:t>Centralni i periferni živčani sustav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EBBC22F" w14:textId="77777777" w:rsidR="003671FD" w:rsidRPr="0065123A" w:rsidRDefault="003671FD" w:rsidP="003671FD">
            <w:pPr>
              <w:spacing w:after="0"/>
              <w:jc w:val="center"/>
            </w:pPr>
            <w: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4154955" w14:textId="0AF6A0A4" w:rsidR="003671FD" w:rsidRPr="0065123A" w:rsidRDefault="003671FD" w:rsidP="003671FD">
            <w:pPr>
              <w:spacing w:after="0"/>
              <w:jc w:val="center"/>
              <w:rPr>
                <w:color w:val="000000" w:themeColor="text1"/>
              </w:rPr>
            </w:pPr>
            <w:r w:rsidRPr="00D3221F">
              <w:t>Z3</w:t>
            </w:r>
          </w:p>
        </w:tc>
      </w:tr>
      <w:tr w:rsidR="000B06AE" w:rsidRPr="00CD3F31" w14:paraId="028D90D2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50DB416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9C2ABD9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C478757" w14:textId="77777777" w:rsidR="000B06AE" w:rsidRPr="00CD3F31" w:rsidRDefault="0065123A" w:rsidP="00792B8F">
            <w:pPr>
              <w:spacing w:after="0"/>
              <w:jc w:val="center"/>
            </w:pPr>
            <w:r>
              <w:t>15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F1FD078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0BF97A45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7CD46276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CD3F31" w14:paraId="00A7D2C1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AD23EF1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EC59ECE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E6A3D66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CC22F92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0DE11080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4CDA01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54326E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1F71A4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576597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4EE341C1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42AC49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D81F53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366C79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EC3613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529F6181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5E748F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AA7DEB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AD96D5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8049E4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B45E675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6C7C1D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E22DBE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019742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149285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159D0076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A7174E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35EE77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0A310E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08E098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0B06AE" w:rsidRPr="00CD3F31" w14:paraId="707CDCA3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3276F28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AE02586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40C7745" w14:textId="77777777" w:rsidR="000B06AE" w:rsidRPr="00CD3F31" w:rsidRDefault="000B06AE" w:rsidP="00792B8F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D4879FE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0129517B" w14:textId="77777777" w:rsidR="00846C2B" w:rsidRPr="00CD3F31" w:rsidRDefault="00846C2B">
      <w:pPr>
        <w:spacing w:after="200" w:line="276" w:lineRule="auto"/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71B5D296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9277D54" w14:textId="77777777" w:rsidR="005C2F41" w:rsidRPr="00CD3F31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AFFC858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CD3F31" w14:paraId="4B97FC0F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75CBB67" w14:textId="77777777" w:rsidR="005C2F41" w:rsidRPr="00CD3F31" w:rsidRDefault="005C2F41" w:rsidP="00BF53C9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8E4272" w14:textId="7B09526E" w:rsidR="005C2F41" w:rsidRPr="0088294A" w:rsidRDefault="00680C54" w:rsidP="0088294A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10. 01. 2024.</w:t>
            </w:r>
          </w:p>
        </w:tc>
      </w:tr>
      <w:tr w:rsidR="005C2F41" w:rsidRPr="00CD3F31" w14:paraId="6352088B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0ADB3FA" w14:textId="77777777" w:rsidR="005C2F41" w:rsidRPr="00CD3F31" w:rsidRDefault="005C2F41" w:rsidP="00BF53C9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DE4035" w14:textId="32AA89D8" w:rsidR="005C2F41" w:rsidRPr="0088294A" w:rsidRDefault="00680C54" w:rsidP="0088294A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05. 02. 2024.</w:t>
            </w:r>
          </w:p>
        </w:tc>
      </w:tr>
      <w:tr w:rsidR="005C2F41" w:rsidRPr="00CD3F31" w14:paraId="34178C2D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D1EADC9" w14:textId="77777777" w:rsidR="005C2F41" w:rsidRPr="00CD3F31" w:rsidRDefault="005C2F41" w:rsidP="00BF53C9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FDEA6E" w14:textId="759A11D2" w:rsidR="005C2F41" w:rsidRPr="0088294A" w:rsidRDefault="00680C54" w:rsidP="0088294A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19. 02. 2024.</w:t>
            </w:r>
          </w:p>
        </w:tc>
      </w:tr>
      <w:tr w:rsidR="005C2F41" w:rsidRPr="00CD3F31" w14:paraId="6F1CEC1E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6696AE6" w14:textId="77777777" w:rsidR="005C2F41" w:rsidRPr="00CD3F31" w:rsidRDefault="005C2F41" w:rsidP="00BF53C9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36B726" w14:textId="1BED1798" w:rsidR="005C2F41" w:rsidRPr="0088294A" w:rsidRDefault="00680C54" w:rsidP="0088294A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21. 06. 2024.</w:t>
            </w:r>
          </w:p>
        </w:tc>
      </w:tr>
    </w:tbl>
    <w:p w14:paraId="439B2765" w14:textId="77777777" w:rsidR="005C2F41" w:rsidRPr="00CD3F31" w:rsidRDefault="005C2F41" w:rsidP="005C2F41"/>
    <w:p w14:paraId="32432822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65DF4" w14:textId="77777777" w:rsidR="00117671" w:rsidRDefault="00117671">
      <w:pPr>
        <w:spacing w:after="0" w:line="240" w:lineRule="auto"/>
      </w:pPr>
      <w:r>
        <w:separator/>
      </w:r>
    </w:p>
  </w:endnote>
  <w:endnote w:type="continuationSeparator" w:id="0">
    <w:p w14:paraId="43EB2284" w14:textId="77777777" w:rsidR="00117671" w:rsidRDefault="00117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DE403" w14:textId="77777777" w:rsidR="00792B8F" w:rsidRDefault="00792B8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294A">
      <w:rPr>
        <w:noProof/>
      </w:rPr>
      <w:t>12</w:t>
    </w:r>
    <w:r>
      <w:rPr>
        <w:noProof/>
      </w:rPr>
      <w:fldChar w:fldCharType="end"/>
    </w:r>
  </w:p>
  <w:p w14:paraId="2A21250D" w14:textId="77777777" w:rsidR="00792B8F" w:rsidRPr="00AE1B0C" w:rsidRDefault="00792B8F" w:rsidP="00BF53C9">
    <w:pPr>
      <w:pStyle w:val="Footer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ED2FA" w14:textId="77777777" w:rsidR="00117671" w:rsidRDefault="00117671">
      <w:pPr>
        <w:spacing w:after="0" w:line="240" w:lineRule="auto"/>
      </w:pPr>
      <w:r>
        <w:separator/>
      </w:r>
    </w:p>
  </w:footnote>
  <w:footnote w:type="continuationSeparator" w:id="0">
    <w:p w14:paraId="69BEDE0C" w14:textId="77777777" w:rsidR="00117671" w:rsidRDefault="00117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F61AB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0C1C0B67" wp14:editId="2AEE384D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2022AC8C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 xml:space="preserve">rsity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Rijeka ▪ </w:t>
    </w:r>
    <w:proofErr w:type="spellStart"/>
    <w:r>
      <w:rPr>
        <w:color w:val="0070C0"/>
        <w:sz w:val="24"/>
      </w:rPr>
      <w:t>Faculty</w:t>
    </w:r>
    <w:proofErr w:type="spellEnd"/>
    <w:r>
      <w:rPr>
        <w:color w:val="0070C0"/>
        <w:sz w:val="24"/>
      </w:rPr>
      <w:t xml:space="preserve">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 xml:space="preserve">th </w:t>
    </w:r>
    <w:proofErr w:type="spellStart"/>
    <w:r w:rsidRPr="00AE1B0C">
      <w:rPr>
        <w:color w:val="0070C0"/>
        <w:sz w:val="24"/>
      </w:rPr>
      <w:t>S</w:t>
    </w:r>
    <w:r>
      <w:rPr>
        <w:color w:val="0070C0"/>
        <w:sz w:val="24"/>
      </w:rPr>
      <w:t>tudies</w:t>
    </w:r>
    <w:proofErr w:type="spellEnd"/>
  </w:p>
  <w:p w14:paraId="6D423F03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21785339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201D725F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24B976FD" w14:textId="77777777" w:rsidR="00792B8F" w:rsidRDefault="00792B8F">
    <w:pPr>
      <w:pStyle w:val="Header"/>
    </w:pPr>
  </w:p>
  <w:p w14:paraId="7A167E88" w14:textId="77777777" w:rsidR="00792B8F" w:rsidRDefault="00792B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F41"/>
    <w:rsid w:val="0001711D"/>
    <w:rsid w:val="00032FCB"/>
    <w:rsid w:val="0006705E"/>
    <w:rsid w:val="000755F0"/>
    <w:rsid w:val="00077AC9"/>
    <w:rsid w:val="00080AD4"/>
    <w:rsid w:val="00092AA7"/>
    <w:rsid w:val="0009494E"/>
    <w:rsid w:val="000A65DD"/>
    <w:rsid w:val="000B06AE"/>
    <w:rsid w:val="000B1B30"/>
    <w:rsid w:val="000E7307"/>
    <w:rsid w:val="000F01B5"/>
    <w:rsid w:val="000F1A10"/>
    <w:rsid w:val="000F3023"/>
    <w:rsid w:val="00117671"/>
    <w:rsid w:val="00137BB6"/>
    <w:rsid w:val="00144761"/>
    <w:rsid w:val="00184FD3"/>
    <w:rsid w:val="001945C8"/>
    <w:rsid w:val="00195DDF"/>
    <w:rsid w:val="00196FF0"/>
    <w:rsid w:val="001A3CD4"/>
    <w:rsid w:val="001B496D"/>
    <w:rsid w:val="001B589A"/>
    <w:rsid w:val="001C48ED"/>
    <w:rsid w:val="001E1434"/>
    <w:rsid w:val="00230D7A"/>
    <w:rsid w:val="002342A6"/>
    <w:rsid w:val="00243AA4"/>
    <w:rsid w:val="00245F06"/>
    <w:rsid w:val="00265553"/>
    <w:rsid w:val="00287580"/>
    <w:rsid w:val="002A0B16"/>
    <w:rsid w:val="002B41D6"/>
    <w:rsid w:val="002C3B43"/>
    <w:rsid w:val="002E128A"/>
    <w:rsid w:val="002F30E3"/>
    <w:rsid w:val="002F60C9"/>
    <w:rsid w:val="0030185E"/>
    <w:rsid w:val="00313734"/>
    <w:rsid w:val="00313E94"/>
    <w:rsid w:val="003314C1"/>
    <w:rsid w:val="00335DC3"/>
    <w:rsid w:val="003671FD"/>
    <w:rsid w:val="00375239"/>
    <w:rsid w:val="00377FD1"/>
    <w:rsid w:val="00385F05"/>
    <w:rsid w:val="0039207A"/>
    <w:rsid w:val="00392AD2"/>
    <w:rsid w:val="003B0704"/>
    <w:rsid w:val="003C022D"/>
    <w:rsid w:val="003C0354"/>
    <w:rsid w:val="003C0F36"/>
    <w:rsid w:val="003E58EB"/>
    <w:rsid w:val="003F0635"/>
    <w:rsid w:val="004306E3"/>
    <w:rsid w:val="004450B5"/>
    <w:rsid w:val="004576C3"/>
    <w:rsid w:val="00474C10"/>
    <w:rsid w:val="00481703"/>
    <w:rsid w:val="00481717"/>
    <w:rsid w:val="00484CD6"/>
    <w:rsid w:val="0049207E"/>
    <w:rsid w:val="004A02F0"/>
    <w:rsid w:val="004D4B18"/>
    <w:rsid w:val="004F254E"/>
    <w:rsid w:val="004F4FCC"/>
    <w:rsid w:val="005038D6"/>
    <w:rsid w:val="00503A6B"/>
    <w:rsid w:val="00542ABA"/>
    <w:rsid w:val="005648BE"/>
    <w:rsid w:val="00591088"/>
    <w:rsid w:val="00596742"/>
    <w:rsid w:val="005970E0"/>
    <w:rsid w:val="005A03FB"/>
    <w:rsid w:val="005A06E1"/>
    <w:rsid w:val="005A0D58"/>
    <w:rsid w:val="005A4191"/>
    <w:rsid w:val="005A6EDD"/>
    <w:rsid w:val="005C2F41"/>
    <w:rsid w:val="005F7371"/>
    <w:rsid w:val="00605990"/>
    <w:rsid w:val="00607ADB"/>
    <w:rsid w:val="00610897"/>
    <w:rsid w:val="00627168"/>
    <w:rsid w:val="00634C4B"/>
    <w:rsid w:val="00640531"/>
    <w:rsid w:val="00646B21"/>
    <w:rsid w:val="0065123A"/>
    <w:rsid w:val="00656BFD"/>
    <w:rsid w:val="00680C54"/>
    <w:rsid w:val="00690F74"/>
    <w:rsid w:val="006935E6"/>
    <w:rsid w:val="006F39EE"/>
    <w:rsid w:val="00712C6C"/>
    <w:rsid w:val="007216FA"/>
    <w:rsid w:val="007313D0"/>
    <w:rsid w:val="00733743"/>
    <w:rsid w:val="00747FF9"/>
    <w:rsid w:val="00773AA1"/>
    <w:rsid w:val="00782EA4"/>
    <w:rsid w:val="00784282"/>
    <w:rsid w:val="007851A3"/>
    <w:rsid w:val="00792B8F"/>
    <w:rsid w:val="00794A02"/>
    <w:rsid w:val="007A4F06"/>
    <w:rsid w:val="007D1510"/>
    <w:rsid w:val="007D52A7"/>
    <w:rsid w:val="007F4483"/>
    <w:rsid w:val="00805B45"/>
    <w:rsid w:val="00805D54"/>
    <w:rsid w:val="00806E45"/>
    <w:rsid w:val="00836AA6"/>
    <w:rsid w:val="008434C2"/>
    <w:rsid w:val="00846C2B"/>
    <w:rsid w:val="00851566"/>
    <w:rsid w:val="00873D01"/>
    <w:rsid w:val="00880B82"/>
    <w:rsid w:val="0088294A"/>
    <w:rsid w:val="008A3B06"/>
    <w:rsid w:val="008D4528"/>
    <w:rsid w:val="008D488A"/>
    <w:rsid w:val="008E7846"/>
    <w:rsid w:val="008F1BA0"/>
    <w:rsid w:val="008F59F9"/>
    <w:rsid w:val="008F76DD"/>
    <w:rsid w:val="0091264E"/>
    <w:rsid w:val="0091431F"/>
    <w:rsid w:val="00965280"/>
    <w:rsid w:val="00983892"/>
    <w:rsid w:val="00983ECC"/>
    <w:rsid w:val="00984697"/>
    <w:rsid w:val="009A14F8"/>
    <w:rsid w:val="009A418B"/>
    <w:rsid w:val="009D4B9B"/>
    <w:rsid w:val="00A05341"/>
    <w:rsid w:val="00A12305"/>
    <w:rsid w:val="00A16018"/>
    <w:rsid w:val="00A27C68"/>
    <w:rsid w:val="00A46299"/>
    <w:rsid w:val="00A51331"/>
    <w:rsid w:val="00A5761B"/>
    <w:rsid w:val="00A94D2C"/>
    <w:rsid w:val="00AA6176"/>
    <w:rsid w:val="00AB24EE"/>
    <w:rsid w:val="00AB31B3"/>
    <w:rsid w:val="00AB551E"/>
    <w:rsid w:val="00AC7D5C"/>
    <w:rsid w:val="00AF78AA"/>
    <w:rsid w:val="00B12C1C"/>
    <w:rsid w:val="00B255DE"/>
    <w:rsid w:val="00B90482"/>
    <w:rsid w:val="00BA0711"/>
    <w:rsid w:val="00BB630A"/>
    <w:rsid w:val="00BB7BAC"/>
    <w:rsid w:val="00BC2A82"/>
    <w:rsid w:val="00BD2D86"/>
    <w:rsid w:val="00BD4B70"/>
    <w:rsid w:val="00BD6B4F"/>
    <w:rsid w:val="00BF53C9"/>
    <w:rsid w:val="00C24941"/>
    <w:rsid w:val="00C30FA3"/>
    <w:rsid w:val="00C446B5"/>
    <w:rsid w:val="00C531EF"/>
    <w:rsid w:val="00C542BA"/>
    <w:rsid w:val="00C753E6"/>
    <w:rsid w:val="00C833CA"/>
    <w:rsid w:val="00C84411"/>
    <w:rsid w:val="00C92590"/>
    <w:rsid w:val="00C95904"/>
    <w:rsid w:val="00CB4F63"/>
    <w:rsid w:val="00CD3E68"/>
    <w:rsid w:val="00CD3F31"/>
    <w:rsid w:val="00CD4C2C"/>
    <w:rsid w:val="00CF643F"/>
    <w:rsid w:val="00D43AAC"/>
    <w:rsid w:val="00D451F5"/>
    <w:rsid w:val="00D6000D"/>
    <w:rsid w:val="00D70B0A"/>
    <w:rsid w:val="00D7356E"/>
    <w:rsid w:val="00D7612B"/>
    <w:rsid w:val="00D86165"/>
    <w:rsid w:val="00E040D6"/>
    <w:rsid w:val="00E221EC"/>
    <w:rsid w:val="00E34CC0"/>
    <w:rsid w:val="00E40068"/>
    <w:rsid w:val="00E81917"/>
    <w:rsid w:val="00E9231E"/>
    <w:rsid w:val="00E92F6C"/>
    <w:rsid w:val="00EB0DB0"/>
    <w:rsid w:val="00EB3F0E"/>
    <w:rsid w:val="00EB53B3"/>
    <w:rsid w:val="00EC2D37"/>
    <w:rsid w:val="00EC4A26"/>
    <w:rsid w:val="00F05913"/>
    <w:rsid w:val="00F13169"/>
    <w:rsid w:val="00F15C8F"/>
    <w:rsid w:val="00F47429"/>
    <w:rsid w:val="00F47E9F"/>
    <w:rsid w:val="00F55890"/>
    <w:rsid w:val="00FD29E9"/>
    <w:rsid w:val="00FE44BD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EBE7FB"/>
  <w15:docId w15:val="{471E89C7-C8C2-4D80-949E-F3050493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1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F4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Caption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ckText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Heading1Char1">
    <w:name w:val="Heading 1 Char1"/>
    <w:link w:val="Heading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PlaceholderText">
    <w:name w:val="Placeholder Text"/>
    <w:basedOn w:val="DefaultParagraphFont"/>
    <w:uiPriority w:val="99"/>
    <w:semiHidden/>
    <w:rsid w:val="005C2F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rsid w:val="0091264E"/>
    <w:rPr>
      <w:color w:val="000000" w:themeColor="text1"/>
    </w:rPr>
  </w:style>
  <w:style w:type="character" w:customStyle="1" w:styleId="Style2">
    <w:name w:val="Style2"/>
    <w:basedOn w:val="DefaultParagraphFont"/>
    <w:uiPriority w:val="1"/>
    <w:rsid w:val="00782EA4"/>
    <w:rPr>
      <w:color w:val="000000" w:themeColor="text1"/>
    </w:rPr>
  </w:style>
  <w:style w:type="character" w:customStyle="1" w:styleId="Style3">
    <w:name w:val="Style3"/>
    <w:basedOn w:val="DefaultParagraphFont"/>
    <w:uiPriority w:val="1"/>
    <w:rsid w:val="00782EA4"/>
    <w:rPr>
      <w:color w:val="000000" w:themeColor="text1"/>
    </w:rPr>
  </w:style>
  <w:style w:type="character" w:customStyle="1" w:styleId="Style4">
    <w:name w:val="Style4"/>
    <w:basedOn w:val="DefaultParagraphFont"/>
    <w:uiPriority w:val="1"/>
    <w:rsid w:val="00782EA4"/>
    <w:rPr>
      <w:color w:val="000000" w:themeColor="text1"/>
    </w:rPr>
  </w:style>
  <w:style w:type="character" w:customStyle="1" w:styleId="Style5">
    <w:name w:val="Style5"/>
    <w:basedOn w:val="DefaultParagraphFont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DefaultParagraphFont"/>
    <w:uiPriority w:val="1"/>
    <w:rsid w:val="00782EA4"/>
    <w:rPr>
      <w:color w:val="000000" w:themeColor="text1"/>
    </w:rPr>
  </w:style>
  <w:style w:type="character" w:customStyle="1" w:styleId="Style7">
    <w:name w:val="Style7"/>
    <w:basedOn w:val="DefaultParagraphFont"/>
    <w:uiPriority w:val="1"/>
    <w:rsid w:val="00782EA4"/>
    <w:rPr>
      <w:color w:val="000000" w:themeColor="text1"/>
    </w:rPr>
  </w:style>
  <w:style w:type="character" w:customStyle="1" w:styleId="Style8">
    <w:name w:val="Style8"/>
    <w:basedOn w:val="DefaultParagraphFont"/>
    <w:uiPriority w:val="1"/>
    <w:rsid w:val="00782EA4"/>
    <w:rPr>
      <w:color w:val="000000" w:themeColor="text1"/>
    </w:rPr>
  </w:style>
  <w:style w:type="character" w:customStyle="1" w:styleId="Style9">
    <w:name w:val="Style9"/>
    <w:basedOn w:val="DefaultParagraphFont"/>
    <w:uiPriority w:val="1"/>
    <w:rsid w:val="00782EA4"/>
    <w:rPr>
      <w:color w:val="000000" w:themeColor="text1"/>
    </w:rPr>
  </w:style>
  <w:style w:type="character" w:customStyle="1" w:styleId="Style10">
    <w:name w:val="Style10"/>
    <w:basedOn w:val="DefaultParagraphFont"/>
    <w:uiPriority w:val="1"/>
    <w:rsid w:val="00144761"/>
    <w:rPr>
      <w:color w:val="000000" w:themeColor="text1"/>
    </w:rPr>
  </w:style>
  <w:style w:type="character" w:customStyle="1" w:styleId="Style11">
    <w:name w:val="Style11"/>
    <w:basedOn w:val="DefaultParagraphFont"/>
    <w:uiPriority w:val="1"/>
    <w:rsid w:val="00F47429"/>
    <w:rPr>
      <w:color w:val="000000" w:themeColor="text1"/>
    </w:rPr>
  </w:style>
  <w:style w:type="character" w:customStyle="1" w:styleId="Style12">
    <w:name w:val="Style12"/>
    <w:basedOn w:val="DefaultParagraphFont"/>
    <w:uiPriority w:val="1"/>
    <w:rsid w:val="00F47429"/>
    <w:rPr>
      <w:color w:val="000000" w:themeColor="text1"/>
    </w:rPr>
  </w:style>
  <w:style w:type="character" w:customStyle="1" w:styleId="Style13">
    <w:name w:val="Style13"/>
    <w:basedOn w:val="DefaultParagraphFont"/>
    <w:uiPriority w:val="1"/>
    <w:rsid w:val="00F47429"/>
    <w:rPr>
      <w:color w:val="000000" w:themeColor="text1"/>
    </w:rPr>
  </w:style>
  <w:style w:type="character" w:customStyle="1" w:styleId="Style14">
    <w:name w:val="Style14"/>
    <w:basedOn w:val="DefaultParagraphFont"/>
    <w:uiPriority w:val="1"/>
    <w:rsid w:val="00F47429"/>
    <w:rPr>
      <w:color w:val="000000" w:themeColor="text1"/>
    </w:rPr>
  </w:style>
  <w:style w:type="character" w:customStyle="1" w:styleId="Style15">
    <w:name w:val="Style15"/>
    <w:basedOn w:val="DefaultParagraphFont"/>
    <w:uiPriority w:val="1"/>
    <w:rsid w:val="005A6EDD"/>
    <w:rPr>
      <w:color w:val="000000" w:themeColor="text1"/>
    </w:rPr>
  </w:style>
  <w:style w:type="character" w:customStyle="1" w:styleId="Style16">
    <w:name w:val="Style16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DefaultParagraphFont"/>
    <w:uiPriority w:val="1"/>
    <w:rsid w:val="005A6EDD"/>
    <w:rPr>
      <w:color w:val="000000" w:themeColor="text1"/>
    </w:rPr>
  </w:style>
  <w:style w:type="character" w:customStyle="1" w:styleId="Style23">
    <w:name w:val="Style23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DefaultParagraphFont"/>
    <w:uiPriority w:val="1"/>
    <w:rsid w:val="005A6EDD"/>
  </w:style>
  <w:style w:type="character" w:customStyle="1" w:styleId="Style27">
    <w:name w:val="Style27"/>
    <w:basedOn w:val="DefaultParagraphFont"/>
    <w:uiPriority w:val="1"/>
    <w:rsid w:val="005A06E1"/>
    <w:rPr>
      <w:color w:val="000000" w:themeColor="text1"/>
    </w:rPr>
  </w:style>
  <w:style w:type="character" w:customStyle="1" w:styleId="Style28">
    <w:name w:val="Style28"/>
    <w:basedOn w:val="DefaultParagraphFont"/>
    <w:uiPriority w:val="1"/>
    <w:rsid w:val="005A06E1"/>
  </w:style>
  <w:style w:type="character" w:customStyle="1" w:styleId="Style29">
    <w:name w:val="Style29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DefaultParagraphFont"/>
    <w:uiPriority w:val="1"/>
    <w:rsid w:val="005A06E1"/>
    <w:rPr>
      <w:color w:val="000000" w:themeColor="text1"/>
    </w:rPr>
  </w:style>
  <w:style w:type="character" w:customStyle="1" w:styleId="Style32">
    <w:name w:val="Style32"/>
    <w:basedOn w:val="DefaultParagraphFont"/>
    <w:uiPriority w:val="1"/>
    <w:rsid w:val="005A06E1"/>
    <w:rPr>
      <w:color w:val="000000" w:themeColor="text1"/>
    </w:rPr>
  </w:style>
  <w:style w:type="character" w:customStyle="1" w:styleId="Style33">
    <w:name w:val="Style33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DefaultParagraphFont"/>
    <w:uiPriority w:val="1"/>
    <w:rsid w:val="005A06E1"/>
    <w:rPr>
      <w:color w:val="000000" w:themeColor="text1"/>
    </w:rPr>
  </w:style>
  <w:style w:type="character" w:customStyle="1" w:styleId="Style36">
    <w:name w:val="Style36"/>
    <w:basedOn w:val="DefaultParagraphFont"/>
    <w:uiPriority w:val="1"/>
    <w:rsid w:val="002F30E3"/>
    <w:rPr>
      <w:color w:val="000000" w:themeColor="text1"/>
    </w:rPr>
  </w:style>
  <w:style w:type="character" w:customStyle="1" w:styleId="Style37">
    <w:name w:val="Style37"/>
    <w:basedOn w:val="DefaultParagraphFont"/>
    <w:uiPriority w:val="1"/>
    <w:rsid w:val="00805B45"/>
    <w:rPr>
      <w:color w:val="000000" w:themeColor="text1"/>
    </w:rPr>
  </w:style>
  <w:style w:type="character" w:customStyle="1" w:styleId="Style38">
    <w:name w:val="Style38"/>
    <w:basedOn w:val="DefaultParagraphFont"/>
    <w:uiPriority w:val="1"/>
    <w:rsid w:val="00805B45"/>
    <w:rPr>
      <w:color w:val="000000" w:themeColor="text1"/>
    </w:rPr>
  </w:style>
  <w:style w:type="character" w:customStyle="1" w:styleId="Style39">
    <w:name w:val="Style39"/>
    <w:basedOn w:val="DefaultParagraphFont"/>
    <w:uiPriority w:val="1"/>
    <w:rsid w:val="006F39EE"/>
    <w:rPr>
      <w:color w:val="000000" w:themeColor="text1"/>
    </w:rPr>
  </w:style>
  <w:style w:type="character" w:customStyle="1" w:styleId="Style40">
    <w:name w:val="Style40"/>
    <w:basedOn w:val="DefaultParagraphFont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DefaultParagraphFont"/>
    <w:uiPriority w:val="1"/>
    <w:rsid w:val="00806E45"/>
    <w:rPr>
      <w:sz w:val="22"/>
    </w:rPr>
  </w:style>
  <w:style w:type="character" w:customStyle="1" w:styleId="Style42">
    <w:name w:val="Style42"/>
    <w:basedOn w:val="DefaultParagraphFont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DefaultParagraphFont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DefaultParagraphFont"/>
    <w:uiPriority w:val="1"/>
    <w:rsid w:val="00806E45"/>
    <w:rPr>
      <w:color w:val="000000" w:themeColor="text1"/>
    </w:rPr>
  </w:style>
  <w:style w:type="character" w:customStyle="1" w:styleId="Style45">
    <w:name w:val="Style45"/>
    <w:basedOn w:val="DefaultParagraphFont"/>
    <w:uiPriority w:val="1"/>
    <w:rsid w:val="00806E45"/>
    <w:rPr>
      <w:color w:val="000000" w:themeColor="text1"/>
    </w:rPr>
  </w:style>
  <w:style w:type="character" w:customStyle="1" w:styleId="Style46">
    <w:name w:val="Style46"/>
    <w:basedOn w:val="DefaultParagraphFont"/>
    <w:uiPriority w:val="1"/>
    <w:rsid w:val="00806E45"/>
  </w:style>
  <w:style w:type="character" w:customStyle="1" w:styleId="Style47">
    <w:name w:val="Style47"/>
    <w:basedOn w:val="DefaultParagraphFont"/>
    <w:uiPriority w:val="1"/>
    <w:rsid w:val="00806E45"/>
    <w:rPr>
      <w:color w:val="000000" w:themeColor="text1"/>
    </w:rPr>
  </w:style>
  <w:style w:type="character" w:customStyle="1" w:styleId="Style48">
    <w:name w:val="Style48"/>
    <w:basedOn w:val="DefaultParagraphFont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DefaultParagraphFont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DefaultParagraphFont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DefaultParagraphFont"/>
    <w:uiPriority w:val="1"/>
    <w:rsid w:val="00230D7A"/>
    <w:rPr>
      <w:b w:val="0"/>
    </w:rPr>
  </w:style>
  <w:style w:type="character" w:customStyle="1" w:styleId="Style58">
    <w:name w:val="Style58"/>
    <w:basedOn w:val="DefaultParagraphFont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DefaultParagraphFont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DefaultParagraphFont"/>
    <w:uiPriority w:val="1"/>
    <w:rsid w:val="00481703"/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37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PlaceholderText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PlaceholderText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PlaceholderText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PlaceholderText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PlaceholderText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PlaceholderText"/>
            </w:rPr>
            <w:t>Unesite ime i prezime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PlaceholderText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PlaceholderText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PlaceholderText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PlaceholderText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FC32A2" w:rsidRDefault="003B7DF7">
          <w:r>
            <w:rPr>
              <w:rStyle w:val="PlaceholderText"/>
            </w:rPr>
            <w:t>Izaberite jedan od ponuđenih</w:t>
          </w:r>
        </w:p>
      </w:docPartBody>
    </w:docPart>
    <w:docPart>
      <w:docPartPr>
        <w:name w:val="526685D15F23421982ABF1129B564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89C97-3B5A-4DC1-BD39-7A8EBD9D2CDE}"/>
      </w:docPartPr>
      <w:docPartBody>
        <w:p w:rsidR="00016FE4" w:rsidRDefault="00AE1052"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16FE4"/>
    <w:rsid w:val="000772A6"/>
    <w:rsid w:val="000803B3"/>
    <w:rsid w:val="00145628"/>
    <w:rsid w:val="00146B8C"/>
    <w:rsid w:val="001B1A93"/>
    <w:rsid w:val="00243FD9"/>
    <w:rsid w:val="00283726"/>
    <w:rsid w:val="002B2EB8"/>
    <w:rsid w:val="002F2A86"/>
    <w:rsid w:val="00311D82"/>
    <w:rsid w:val="003B7DF7"/>
    <w:rsid w:val="00551851"/>
    <w:rsid w:val="005B02F3"/>
    <w:rsid w:val="005B55E5"/>
    <w:rsid w:val="005F5698"/>
    <w:rsid w:val="00631081"/>
    <w:rsid w:val="00712EBA"/>
    <w:rsid w:val="00731BD7"/>
    <w:rsid w:val="007B5B09"/>
    <w:rsid w:val="00807016"/>
    <w:rsid w:val="00820630"/>
    <w:rsid w:val="008271D5"/>
    <w:rsid w:val="00842297"/>
    <w:rsid w:val="008B3B87"/>
    <w:rsid w:val="008C44BE"/>
    <w:rsid w:val="008E4F30"/>
    <w:rsid w:val="009004FD"/>
    <w:rsid w:val="00903BA7"/>
    <w:rsid w:val="009B3544"/>
    <w:rsid w:val="00A01DC7"/>
    <w:rsid w:val="00A53BC3"/>
    <w:rsid w:val="00A737D0"/>
    <w:rsid w:val="00AE1052"/>
    <w:rsid w:val="00B13965"/>
    <w:rsid w:val="00B377AA"/>
    <w:rsid w:val="00C6712D"/>
    <w:rsid w:val="00C832B9"/>
    <w:rsid w:val="00C95CBD"/>
    <w:rsid w:val="00D52565"/>
    <w:rsid w:val="00DA36FF"/>
    <w:rsid w:val="00DE3C16"/>
    <w:rsid w:val="00E40892"/>
    <w:rsid w:val="00E55FA5"/>
    <w:rsid w:val="00EA2C9C"/>
    <w:rsid w:val="00F37AC4"/>
    <w:rsid w:val="00F63C86"/>
    <w:rsid w:val="00FC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7DF7"/>
    <w:rPr>
      <w:color w:val="808080"/>
    </w:rPr>
  </w:style>
  <w:style w:type="character" w:customStyle="1" w:styleId="Style44">
    <w:name w:val="Style44"/>
    <w:basedOn w:val="DefaultParagraphFont"/>
    <w:uiPriority w:val="1"/>
    <w:rsid w:val="00243FD9"/>
    <w:rPr>
      <w:color w:val="000000" w:themeColor="text1"/>
    </w:rPr>
  </w:style>
  <w:style w:type="character" w:customStyle="1" w:styleId="Style48">
    <w:name w:val="Style48"/>
    <w:basedOn w:val="DefaultParagraphFont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748F1-F574-4A4A-A7D9-CA50106A3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12</Pages>
  <Words>3870</Words>
  <Characters>22063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Marina Nikolić</cp:lastModifiedBy>
  <cp:revision>89</cp:revision>
  <dcterms:created xsi:type="dcterms:W3CDTF">2021-07-22T08:55:00Z</dcterms:created>
  <dcterms:modified xsi:type="dcterms:W3CDTF">2023-08-30T10:46:00Z</dcterms:modified>
</cp:coreProperties>
</file>