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875B" w14:textId="18B31363" w:rsidR="005C2F41" w:rsidRPr="00C43954" w:rsidRDefault="005C2F41" w:rsidP="005C2F41">
      <w:pPr>
        <w:autoSpaceDE w:val="0"/>
        <w:autoSpaceDN w:val="0"/>
        <w:adjustRightInd w:val="0"/>
        <w:rPr>
          <w:rFonts w:cs="Arial"/>
          <w:b/>
          <w:lang w:bidi="ta-IN"/>
        </w:rPr>
      </w:pPr>
      <w:r w:rsidRPr="00C43954">
        <w:rPr>
          <w:rFonts w:cs="Arial"/>
          <w:b/>
          <w:lang w:bidi="ta-IN"/>
        </w:rPr>
        <w:t>Datum:</w:t>
      </w:r>
      <w:r w:rsidR="00984697" w:rsidRPr="00C43954">
        <w:rPr>
          <w:rFonts w:cs="Arial"/>
          <w:b/>
          <w:lang w:bidi="ta-IN"/>
        </w:rPr>
        <w:t xml:space="preserve"> </w:t>
      </w:r>
      <w:r w:rsidR="00984697" w:rsidRPr="00C43954">
        <w:rPr>
          <w:rFonts w:cs="Arial"/>
          <w:lang w:bidi="ta-IN"/>
        </w:rPr>
        <w:t>Rijeka,</w:t>
      </w:r>
      <w:r w:rsidRPr="00C43954">
        <w:rPr>
          <w:rFonts w:cs="Arial"/>
          <w:b/>
          <w:lang w:bidi="ta-IN"/>
        </w:rPr>
        <w:t xml:space="preserve"> </w:t>
      </w:r>
      <w:sdt>
        <w:sdtPr>
          <w:rPr>
            <w:rStyle w:val="Style28"/>
          </w:rPr>
          <w:alias w:val="Datum"/>
          <w:tag w:val="Datum"/>
          <w:id w:val="-859666928"/>
          <w:placeholder>
            <w:docPart w:val="7412B6D103274884801CE2CB080E6435"/>
          </w:placeholder>
          <w:date w:fullDate="2023-07-18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532E31">
            <w:rPr>
              <w:rStyle w:val="Style28"/>
            </w:rPr>
            <w:t>18. srpnja 2023.</w:t>
          </w:r>
        </w:sdtContent>
      </w:sdt>
    </w:p>
    <w:p w14:paraId="39799310" w14:textId="77777777" w:rsidR="005C2F41" w:rsidRPr="00C43954" w:rsidRDefault="005C2F41" w:rsidP="005C2F41">
      <w:pPr>
        <w:rPr>
          <w:rFonts w:cs="Arial"/>
        </w:rPr>
      </w:pPr>
    </w:p>
    <w:p w14:paraId="080BA0F6" w14:textId="067656EC" w:rsidR="005C2F41" w:rsidRPr="00C43954" w:rsidRDefault="005C2F41" w:rsidP="00532E31">
      <w:pPr>
        <w:spacing w:after="0" w:line="360" w:lineRule="auto"/>
        <w:rPr>
          <w:rFonts w:cs="Arial"/>
        </w:rPr>
      </w:pPr>
      <w:r w:rsidRPr="00C43954">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737B40" w:rsidRPr="00C43954">
            <w:rPr>
              <w:rStyle w:val="Style29"/>
            </w:rPr>
            <w:t>Farmakoepidemiologija i farmakoekonomika</w:t>
          </w:r>
        </w:sdtContent>
      </w:sdt>
    </w:p>
    <w:p w14:paraId="412AB02B" w14:textId="77777777" w:rsidR="00BF53C9" w:rsidRPr="00C43954" w:rsidRDefault="00BF53C9" w:rsidP="00532E31">
      <w:pPr>
        <w:spacing w:after="0" w:line="360" w:lineRule="auto"/>
        <w:rPr>
          <w:rFonts w:cs="Arial"/>
          <w:b/>
        </w:rPr>
        <w:sectPr w:rsidR="00BF53C9" w:rsidRPr="00C43954" w:rsidSect="00BF53C9">
          <w:headerReference w:type="default" r:id="rId7"/>
          <w:footerReference w:type="default" r:id="rId8"/>
          <w:pgSz w:w="11906" w:h="16838"/>
          <w:pgMar w:top="1134" w:right="1134" w:bottom="1134" w:left="1134" w:header="709" w:footer="709" w:gutter="0"/>
          <w:cols w:space="708"/>
          <w:docGrid w:linePitch="360"/>
        </w:sectPr>
      </w:pPr>
    </w:p>
    <w:p w14:paraId="1DB5414F" w14:textId="0F8FF87A" w:rsidR="00984697" w:rsidRPr="00C43954" w:rsidRDefault="00E221EC" w:rsidP="00532E31">
      <w:pPr>
        <w:spacing w:after="0" w:line="360" w:lineRule="auto"/>
        <w:rPr>
          <w:rFonts w:cs="Arial"/>
          <w:b/>
        </w:rPr>
      </w:pPr>
      <w:r w:rsidRPr="00C43954">
        <w:rPr>
          <w:rFonts w:cs="Arial"/>
          <w:b/>
        </w:rPr>
        <w:t>Voditelj:</w:t>
      </w:r>
      <w:r w:rsidR="00BF53C9" w:rsidRPr="00C43954">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737B40" w:rsidRPr="00C43954">
            <w:rPr>
              <w:rStyle w:val="Style52"/>
            </w:rPr>
            <w:t xml:space="preserve">doc.dr.sc. Luka Vončina, </w:t>
          </w:r>
          <w:proofErr w:type="spellStart"/>
          <w:r w:rsidR="00737B40" w:rsidRPr="00C43954">
            <w:rPr>
              <w:rStyle w:val="Style52"/>
            </w:rPr>
            <w:t>dr.med</w:t>
          </w:r>
          <w:proofErr w:type="spellEnd"/>
          <w:r w:rsidR="00737B40" w:rsidRPr="00C43954">
            <w:rPr>
              <w:rStyle w:val="Style52"/>
            </w:rPr>
            <w:t>.</w:t>
          </w:r>
        </w:sdtContent>
      </w:sdt>
    </w:p>
    <w:p w14:paraId="4D972573" w14:textId="77777777" w:rsidR="00BF53C9" w:rsidRPr="00C43954" w:rsidRDefault="00BF53C9" w:rsidP="00532E31">
      <w:pPr>
        <w:autoSpaceDE w:val="0"/>
        <w:autoSpaceDN w:val="0"/>
        <w:adjustRightInd w:val="0"/>
        <w:spacing w:after="0" w:line="360" w:lineRule="auto"/>
        <w:rPr>
          <w:rFonts w:cs="Arial"/>
          <w:b/>
        </w:rPr>
        <w:sectPr w:rsidR="00BF53C9" w:rsidRPr="00C43954" w:rsidSect="00BF53C9">
          <w:type w:val="continuous"/>
          <w:pgSz w:w="11906" w:h="16838"/>
          <w:pgMar w:top="1134" w:right="1134" w:bottom="1134" w:left="1134" w:header="709" w:footer="709" w:gutter="0"/>
          <w:cols w:space="708"/>
          <w:docGrid w:linePitch="360"/>
        </w:sectPr>
      </w:pPr>
    </w:p>
    <w:p w14:paraId="3A849DFF" w14:textId="174C3C3E" w:rsidR="005C2F41" w:rsidRPr="00C43954" w:rsidRDefault="00E221EC" w:rsidP="00532E31">
      <w:pPr>
        <w:autoSpaceDE w:val="0"/>
        <w:autoSpaceDN w:val="0"/>
        <w:adjustRightInd w:val="0"/>
        <w:spacing w:after="0" w:line="360" w:lineRule="auto"/>
        <w:rPr>
          <w:rFonts w:cs="Arial"/>
          <w:b/>
          <w:color w:val="A6A6A6" w:themeColor="background1" w:themeShade="A6"/>
          <w:lang w:bidi="ta-IN"/>
        </w:rPr>
      </w:pPr>
      <w:r w:rsidRPr="00C43954">
        <w:rPr>
          <w:rFonts w:cs="Arial"/>
          <w:b/>
        </w:rPr>
        <w:t>Katedra</w:t>
      </w:r>
      <w:r w:rsidR="00BF53C9" w:rsidRPr="00C43954">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737B40" w:rsidRPr="00C43954">
            <w:rPr>
              <w:rStyle w:val="Style22"/>
            </w:rPr>
            <w:t>Katedra za temeljne medicinske znanosti</w:t>
          </w:r>
        </w:sdtContent>
      </w:sdt>
      <w:r w:rsidR="00BF53C9" w:rsidRPr="00C43954">
        <w:rPr>
          <w:rFonts w:cs="Arial"/>
          <w:b/>
        </w:rPr>
        <w:t xml:space="preserve"> </w:t>
      </w:r>
      <w:r w:rsidR="00D7612B" w:rsidRPr="00C43954">
        <w:rPr>
          <w:rFonts w:cs="Arial"/>
          <w:b/>
        </w:rPr>
        <w:tab/>
        <w:t xml:space="preserve">  </w:t>
      </w:r>
    </w:p>
    <w:p w14:paraId="0CAE04B9" w14:textId="77777777" w:rsidR="00542ABA" w:rsidRPr="00C43954" w:rsidRDefault="00542ABA" w:rsidP="00532E31">
      <w:pPr>
        <w:spacing w:after="0" w:line="360" w:lineRule="auto"/>
        <w:rPr>
          <w:rFonts w:cs="Arial"/>
          <w:b/>
          <w:color w:val="000000" w:themeColor="text1"/>
        </w:rPr>
        <w:sectPr w:rsidR="00542ABA" w:rsidRPr="00C43954" w:rsidSect="00BF53C9">
          <w:type w:val="continuous"/>
          <w:pgSz w:w="11906" w:h="16838"/>
          <w:pgMar w:top="1134" w:right="1134" w:bottom="1134" w:left="1134" w:header="709" w:footer="709" w:gutter="0"/>
          <w:cols w:space="708"/>
          <w:docGrid w:linePitch="360"/>
        </w:sectPr>
      </w:pPr>
    </w:p>
    <w:p w14:paraId="0AF7F2D2" w14:textId="0FB6B337" w:rsidR="00F47429" w:rsidRDefault="00542ABA" w:rsidP="00532E31">
      <w:pPr>
        <w:spacing w:after="0" w:line="360" w:lineRule="auto"/>
        <w:rPr>
          <w:rStyle w:val="Style24"/>
        </w:rPr>
      </w:pPr>
      <w:r w:rsidRPr="00C43954">
        <w:rPr>
          <w:rFonts w:cs="Arial"/>
          <w:b/>
          <w:color w:val="000000" w:themeColor="text1"/>
        </w:rPr>
        <w:t>Studij</w:t>
      </w:r>
      <w:r w:rsidR="00782EA4" w:rsidRPr="00C43954">
        <w:rPr>
          <w:rFonts w:cs="Arial"/>
          <w:b/>
          <w:color w:val="000000" w:themeColor="text1"/>
        </w:rPr>
        <w:t>:</w:t>
      </w:r>
      <w:r w:rsidRPr="00C43954">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00737B40" w:rsidRPr="00C43954">
            <w:rPr>
              <w:rStyle w:val="Style24"/>
            </w:rPr>
            <w:t>Sveučilišni diplomski studiji - Sestrinstvo - menadžment u sestrinstvu</w:t>
          </w:r>
        </w:sdtContent>
      </w:sdt>
    </w:p>
    <w:p w14:paraId="3F7642D1" w14:textId="705025E4" w:rsidR="005C2F41" w:rsidRPr="00C43954" w:rsidRDefault="005C2F41" w:rsidP="00532E31">
      <w:pPr>
        <w:spacing w:after="0" w:line="360" w:lineRule="auto"/>
        <w:rPr>
          <w:rFonts w:cs="Arial"/>
          <w:b/>
          <w:color w:val="000000" w:themeColor="text1"/>
        </w:rPr>
      </w:pPr>
      <w:r w:rsidRPr="00C43954">
        <w:rPr>
          <w:rFonts w:cs="Arial"/>
          <w:b/>
        </w:rPr>
        <w:t>Godina studija</w:t>
      </w:r>
      <w:r w:rsidRPr="00C43954">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Content>
          <w:r w:rsidR="00A879B3" w:rsidRPr="00C43954">
            <w:rPr>
              <w:rStyle w:val="Style9"/>
            </w:rPr>
            <w:t>2</w:t>
          </w:r>
        </w:sdtContent>
      </w:sdt>
    </w:p>
    <w:p w14:paraId="36EE2817" w14:textId="51E74748" w:rsidR="005C2F41" w:rsidRPr="00C43954" w:rsidRDefault="005C2F41" w:rsidP="00532E31">
      <w:pPr>
        <w:spacing w:after="0" w:line="360" w:lineRule="auto"/>
        <w:rPr>
          <w:rFonts w:cs="Arial"/>
        </w:rPr>
      </w:pPr>
      <w:r w:rsidRPr="00C43954">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532E31">
            <w:rPr>
              <w:rStyle w:val="Style39"/>
            </w:rPr>
            <w:t>2023./2024.</w:t>
          </w:r>
        </w:sdtContent>
      </w:sdt>
    </w:p>
    <w:p w14:paraId="6984BDDD" w14:textId="77777777" w:rsidR="00C92590" w:rsidRPr="00C43954" w:rsidRDefault="00C92590" w:rsidP="00C92590">
      <w:pPr>
        <w:spacing w:after="0"/>
        <w:rPr>
          <w:rFonts w:cs="Arial"/>
        </w:rPr>
      </w:pPr>
    </w:p>
    <w:p w14:paraId="2D1ECEB7" w14:textId="77777777" w:rsidR="00542ABA" w:rsidRPr="00C43954" w:rsidRDefault="00542ABA" w:rsidP="005C2F41">
      <w:pPr>
        <w:autoSpaceDE w:val="0"/>
        <w:autoSpaceDN w:val="0"/>
        <w:adjustRightInd w:val="0"/>
        <w:rPr>
          <w:rFonts w:cs="Arial"/>
          <w:color w:val="000000"/>
          <w:lang w:eastAsia="en-GB"/>
        </w:rPr>
      </w:pPr>
    </w:p>
    <w:p w14:paraId="11ED1428" w14:textId="77777777" w:rsidR="005C2F41" w:rsidRPr="00C43954" w:rsidRDefault="005C2F41" w:rsidP="005C2F41">
      <w:pPr>
        <w:jc w:val="center"/>
        <w:rPr>
          <w:rFonts w:cs="Arial"/>
          <w:b/>
          <w:color w:val="FF0000"/>
          <w:sz w:val="32"/>
        </w:rPr>
      </w:pPr>
      <w:r w:rsidRPr="00C43954">
        <w:rPr>
          <w:rFonts w:cs="Arial"/>
          <w:b/>
          <w:color w:val="FF0000"/>
          <w:sz w:val="32"/>
        </w:rPr>
        <w:t>IZVEDBENI NASTAVNI PLAN</w:t>
      </w:r>
    </w:p>
    <w:p w14:paraId="4F2AF58F" w14:textId="77777777" w:rsidR="005C2F41" w:rsidRPr="00C43954" w:rsidRDefault="005C2F41" w:rsidP="005C2F41">
      <w:pPr>
        <w:jc w:val="both"/>
        <w:rPr>
          <w:b/>
          <w:color w:val="0070C0"/>
        </w:rPr>
      </w:pPr>
      <w:r w:rsidRPr="00C43954">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3606B31A"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1325F60D" w14:textId="77777777" w:rsidR="00737B40" w:rsidRPr="00C43954" w:rsidRDefault="00737B40" w:rsidP="00737B40">
                <w:pPr>
                  <w:pStyle w:val="Default"/>
                  <w:rPr>
                    <w:rStyle w:val="Style54"/>
                    <w:lang w:val="hr-HR"/>
                  </w:rPr>
                </w:pPr>
              </w:p>
              <w:p w14:paraId="2B12D41B" w14:textId="7C06277E" w:rsidR="00737B40" w:rsidRPr="00C43954" w:rsidRDefault="00737B40" w:rsidP="005A4DD1">
                <w:pPr>
                  <w:pStyle w:val="Default"/>
                  <w:jc w:val="both"/>
                  <w:rPr>
                    <w:rStyle w:val="Style54"/>
                    <w:color w:val="auto"/>
                    <w:lang w:val="hr-HR"/>
                  </w:rPr>
                </w:pPr>
                <w:r w:rsidRPr="00C43954">
                  <w:rPr>
                    <w:rStyle w:val="Style54"/>
                    <w:color w:val="auto"/>
                    <w:lang w:val="hr-HR"/>
                  </w:rPr>
                  <w:t xml:space="preserve">Kolegij </w:t>
                </w:r>
                <w:r w:rsidRPr="00C43954">
                  <w:rPr>
                    <w:rStyle w:val="Style54"/>
                    <w:b/>
                    <w:bCs/>
                    <w:color w:val="auto"/>
                    <w:lang w:val="hr-HR"/>
                  </w:rPr>
                  <w:t>Farmakoepidemiologija i farmakoekonomika</w:t>
                </w:r>
                <w:r w:rsidRPr="00C43954">
                  <w:rPr>
                    <w:rStyle w:val="Style54"/>
                    <w:color w:val="auto"/>
                    <w:lang w:val="hr-HR"/>
                  </w:rPr>
                  <w:t xml:space="preserve"> je obvezni kolegij na drugoj godini  sveučilišnog diplomskog studija  </w:t>
                </w:r>
                <w:r w:rsidRPr="00C43954">
                  <w:rPr>
                    <w:rStyle w:val="Style54"/>
                    <w:b/>
                    <w:bCs/>
                    <w:color w:val="auto"/>
                    <w:lang w:val="hr-HR"/>
                  </w:rPr>
                  <w:t>Sestrinstvo – menadžment u sestrinstvu</w:t>
                </w:r>
                <w:r w:rsidRPr="00C43954">
                  <w:rPr>
                    <w:rStyle w:val="Style54"/>
                    <w:color w:val="auto"/>
                    <w:lang w:val="hr-HR"/>
                  </w:rPr>
                  <w:t xml:space="preserve"> i sastoji se od 15 sati predavanja,  15 sati seminara i 10 sati vježbi (ukupno 40 sati nastave i 4 ECTS). Kolegij se izvodi u prostorijama Fakulteta zdravstvenih studija.</w:t>
                </w:r>
              </w:p>
              <w:p w14:paraId="0C5FE754" w14:textId="77777777" w:rsidR="00737B40" w:rsidRPr="00C43954" w:rsidRDefault="00737B40" w:rsidP="005A4DD1">
                <w:pPr>
                  <w:pStyle w:val="Default"/>
                  <w:jc w:val="both"/>
                  <w:rPr>
                    <w:rStyle w:val="Style54"/>
                    <w:lang w:val="hr-HR"/>
                  </w:rPr>
                </w:pPr>
              </w:p>
              <w:p w14:paraId="608DBFB0" w14:textId="38FFAFF5" w:rsidR="00737B40" w:rsidRPr="00C43954" w:rsidRDefault="00737B40" w:rsidP="005A4DD1">
                <w:pPr>
                  <w:pStyle w:val="Default"/>
                  <w:jc w:val="both"/>
                  <w:rPr>
                    <w:rStyle w:val="Style54"/>
                    <w:lang w:val="hr-HR"/>
                  </w:rPr>
                </w:pPr>
                <w:r w:rsidRPr="00C43954">
                  <w:rPr>
                    <w:rStyle w:val="Style54"/>
                    <w:b/>
                    <w:bCs/>
                    <w:lang w:val="hr-HR"/>
                  </w:rPr>
                  <w:t>Cilj</w:t>
                </w:r>
                <w:r w:rsidRPr="00C43954">
                  <w:rPr>
                    <w:rStyle w:val="Style54"/>
                    <w:lang w:val="hr-HR"/>
                  </w:rPr>
                  <w:t xml:space="preserve"> </w:t>
                </w:r>
                <w:r w:rsidRPr="00C43954">
                  <w:rPr>
                    <w:rStyle w:val="Style54"/>
                    <w:b/>
                    <w:bCs/>
                    <w:lang w:val="hr-HR"/>
                  </w:rPr>
                  <w:t>kolegija</w:t>
                </w:r>
                <w:r w:rsidRPr="00C43954">
                  <w:rPr>
                    <w:rStyle w:val="Style54"/>
                    <w:lang w:val="hr-HR"/>
                  </w:rPr>
                  <w:t xml:space="preserve">: </w:t>
                </w:r>
              </w:p>
              <w:p w14:paraId="563A3AFC" w14:textId="3A5EC089" w:rsidR="00737B40" w:rsidRPr="00C43954" w:rsidRDefault="00737B40" w:rsidP="005A4DD1">
                <w:pPr>
                  <w:pStyle w:val="Default"/>
                  <w:jc w:val="both"/>
                  <w:rPr>
                    <w:rStyle w:val="Style54"/>
                    <w:lang w:val="hr-HR"/>
                  </w:rPr>
                </w:pPr>
                <w:r w:rsidRPr="00C43954">
                  <w:rPr>
                    <w:rStyle w:val="Style54"/>
                    <w:lang w:val="hr-HR"/>
                  </w:rPr>
                  <w:t xml:space="preserve">Cilj kolegija je naučiti studente osnovnim farmakoepidemiološkim </w:t>
                </w:r>
                <w:r w:rsidR="00532E31">
                  <w:rPr>
                    <w:rStyle w:val="Style54"/>
                    <w:lang w:val="hr-HR"/>
                  </w:rPr>
                  <w:t xml:space="preserve">i farmakoekonomskim </w:t>
                </w:r>
                <w:r w:rsidRPr="00C43954">
                  <w:rPr>
                    <w:rStyle w:val="Style54"/>
                    <w:lang w:val="hr-HR"/>
                  </w:rPr>
                  <w:t>metodama, prikazati njihovu praktičnu primjenu te važnost u svakodnevnoj farmakoterapijskoj praksi, osposobiti polaznike za samostalno provođenje jednostavnih farmakoepidemioloških i farmakoekonomskih studija.</w:t>
                </w:r>
              </w:p>
              <w:p w14:paraId="64258E16" w14:textId="77777777" w:rsidR="00737B40" w:rsidRPr="00C43954" w:rsidRDefault="00737B40" w:rsidP="005A4DD1">
                <w:pPr>
                  <w:pStyle w:val="Default"/>
                  <w:jc w:val="both"/>
                  <w:rPr>
                    <w:rStyle w:val="Style54"/>
                    <w:lang w:val="hr-HR"/>
                  </w:rPr>
                </w:pPr>
              </w:p>
              <w:p w14:paraId="12F5BB9A" w14:textId="77777777" w:rsidR="00737B40" w:rsidRPr="00C43954" w:rsidRDefault="00737B40" w:rsidP="005A4DD1">
                <w:pPr>
                  <w:pStyle w:val="Default"/>
                  <w:jc w:val="both"/>
                  <w:rPr>
                    <w:rStyle w:val="Style54"/>
                    <w:b/>
                    <w:bCs/>
                    <w:lang w:val="hr-HR"/>
                  </w:rPr>
                </w:pPr>
                <w:r w:rsidRPr="00C43954">
                  <w:rPr>
                    <w:rStyle w:val="Style54"/>
                    <w:b/>
                    <w:bCs/>
                    <w:lang w:val="hr-HR"/>
                  </w:rPr>
                  <w:t>Sadržaj kolegija:</w:t>
                </w:r>
              </w:p>
              <w:p w14:paraId="782AC58E" w14:textId="7A2B47DD" w:rsidR="00737B40" w:rsidRPr="00C43954" w:rsidRDefault="00737B40" w:rsidP="005A4DD1">
                <w:pPr>
                  <w:pStyle w:val="Default"/>
                  <w:jc w:val="both"/>
                  <w:rPr>
                    <w:rStyle w:val="Style54"/>
                    <w:lang w:val="hr-HR"/>
                  </w:rPr>
                </w:pPr>
                <w:r w:rsidRPr="00C43954">
                  <w:rPr>
                    <w:rStyle w:val="Style54"/>
                    <w:lang w:val="hr-HR"/>
                  </w:rPr>
                  <w:t>čimbenici koji utječu na uporabu lijekova u populaciji i posljedice za zdravlje, farmakoepidemiološke metode i tehnike, vrste i dizajn studija, istraživanje potrošnje lijekova, ATK/DDD metodologija, vrste uzoraka i baze podataka u farmakoepidemiološkim studijama, indikatori kvalitete propisivanja lijekova, suradljivost bolesnika, adherencija, mjerenje, oglašavanje lijekova, generički lijekovi, farmakoekonomske metode i tehnike, analiza studija, meta-analize.</w:t>
                </w:r>
              </w:p>
              <w:p w14:paraId="27165B4C" w14:textId="77777777" w:rsidR="00737B40" w:rsidRPr="00C43954" w:rsidRDefault="00737B40" w:rsidP="005A4DD1">
                <w:pPr>
                  <w:pStyle w:val="Default"/>
                  <w:jc w:val="both"/>
                  <w:rPr>
                    <w:rStyle w:val="Style54"/>
                    <w:lang w:val="hr-HR"/>
                  </w:rPr>
                </w:pPr>
              </w:p>
              <w:p w14:paraId="1BE9C4C9" w14:textId="1FB938E5" w:rsidR="00737B40" w:rsidRPr="00C43954" w:rsidRDefault="00737B40" w:rsidP="005A4DD1">
                <w:pPr>
                  <w:pStyle w:val="Default"/>
                  <w:jc w:val="both"/>
                  <w:rPr>
                    <w:rStyle w:val="Style54"/>
                    <w:b/>
                    <w:bCs/>
                    <w:lang w:val="hr-HR"/>
                  </w:rPr>
                </w:pPr>
                <w:r w:rsidRPr="00C43954">
                  <w:rPr>
                    <w:rStyle w:val="Style54"/>
                    <w:b/>
                    <w:bCs/>
                    <w:lang w:val="hr-HR"/>
                  </w:rPr>
                  <w:t>Izvođenje nastave:</w:t>
                </w:r>
              </w:p>
              <w:p w14:paraId="220962F5" w14:textId="43C5B4E5" w:rsidR="00737B40" w:rsidRPr="00C43954" w:rsidRDefault="00737B40" w:rsidP="005A4DD1">
                <w:pPr>
                  <w:pStyle w:val="Default"/>
                  <w:jc w:val="both"/>
                  <w:rPr>
                    <w:rStyle w:val="Style54"/>
                    <w:lang w:val="hr-HR"/>
                  </w:rPr>
                </w:pPr>
                <w:r w:rsidRPr="00C43954">
                  <w:rPr>
                    <w:rStyle w:val="Style54"/>
                    <w:lang w:val="hr-HR"/>
                  </w:rPr>
                  <w:t xml:space="preserve">Nastava se izvodi u obliku predavanja, seminara i vježbi. Predviđeno vrijeme trajanja nastave je ukupno </w:t>
                </w:r>
                <w:r w:rsidR="00532E31">
                  <w:rPr>
                    <w:rStyle w:val="Style54"/>
                    <w:lang w:val="hr-HR"/>
                  </w:rPr>
                  <w:t>četiri</w:t>
                </w:r>
                <w:r w:rsidRPr="00C43954">
                  <w:rPr>
                    <w:rStyle w:val="Style54"/>
                    <w:lang w:val="hr-HR"/>
                  </w:rPr>
                  <w:t xml:space="preserve"> turnusa. Tijekom nastave održat će obvezni pismeni kolokviji, seminarski radovi i prezentacije na temu koju zada nastavnik, a na kraju nastave pismeni završni ispit. Izvršavanjem svih nastavnih aktivnosti i završnom ispitu student stječe 4 ECTS bodova.</w:t>
                </w:r>
              </w:p>
              <w:p w14:paraId="3E1B3D2D" w14:textId="6BD7B558" w:rsidR="005C2F41" w:rsidRPr="00C43954" w:rsidRDefault="005C2F41" w:rsidP="00737B40">
                <w:pPr>
                  <w:pStyle w:val="Default"/>
                  <w:rPr>
                    <w:rFonts w:ascii="Calibri" w:hAnsi="Calibri"/>
                    <w:sz w:val="22"/>
                    <w:szCs w:val="22"/>
                    <w:lang w:val="hr-HR"/>
                  </w:rPr>
                </w:pPr>
              </w:p>
            </w:tc>
          </w:sdtContent>
        </w:sdt>
      </w:tr>
    </w:tbl>
    <w:p w14:paraId="3A11B86C" w14:textId="77777777" w:rsidR="005C2F41" w:rsidRPr="00C43954" w:rsidRDefault="005C2F41" w:rsidP="005C2F41">
      <w:pPr>
        <w:pStyle w:val="Default"/>
        <w:rPr>
          <w:rFonts w:ascii="Calibri" w:hAnsi="Calibri"/>
          <w:sz w:val="22"/>
          <w:szCs w:val="22"/>
          <w:lang w:val="hr-HR"/>
        </w:rPr>
      </w:pPr>
    </w:p>
    <w:p w14:paraId="7A28A872" w14:textId="77777777" w:rsidR="00E60A0E" w:rsidRPr="00C43954" w:rsidRDefault="00E60A0E" w:rsidP="005C2F41">
      <w:pPr>
        <w:pStyle w:val="Default"/>
        <w:rPr>
          <w:rFonts w:ascii="Calibri" w:hAnsi="Calibri"/>
          <w:b/>
          <w:sz w:val="22"/>
          <w:szCs w:val="22"/>
          <w:lang w:val="hr-HR"/>
        </w:rPr>
      </w:pPr>
    </w:p>
    <w:p w14:paraId="54DCE81E" w14:textId="4CD7496D" w:rsidR="005C2F41" w:rsidRPr="00C43954" w:rsidRDefault="005C2F41" w:rsidP="005C2F41">
      <w:pPr>
        <w:pStyle w:val="Default"/>
        <w:rPr>
          <w:rFonts w:ascii="Calibri" w:hAnsi="Calibri"/>
          <w:b/>
          <w:sz w:val="22"/>
          <w:szCs w:val="22"/>
          <w:lang w:val="hr-HR"/>
        </w:rPr>
      </w:pPr>
      <w:r w:rsidRPr="00C43954">
        <w:rPr>
          <w:rFonts w:ascii="Calibri" w:hAnsi="Calibri"/>
          <w:b/>
          <w:sz w:val="22"/>
          <w:szCs w:val="22"/>
          <w:lang w:val="hr-HR"/>
        </w:rPr>
        <w:lastRenderedPageBreak/>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53742D83"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3551AD73" w14:textId="29F9C858" w:rsidR="005A4DD1" w:rsidRPr="00C43954" w:rsidRDefault="005A4DD1" w:rsidP="005A4DD1">
                <w:pPr>
                  <w:pStyle w:val="Default"/>
                  <w:rPr>
                    <w:rFonts w:ascii="Calibri" w:hAnsi="Calibri"/>
                    <w:sz w:val="22"/>
                    <w:szCs w:val="22"/>
                    <w:lang w:val="hr-HR"/>
                  </w:rPr>
                </w:pPr>
                <w:r w:rsidRPr="00C43954">
                  <w:t xml:space="preserve"> </w:t>
                </w:r>
                <w:r w:rsidRPr="00C43954">
                  <w:rPr>
                    <w:rFonts w:ascii="Calibri" w:hAnsi="Calibri"/>
                    <w:sz w:val="22"/>
                    <w:szCs w:val="22"/>
                    <w:lang w:val="hr-HR"/>
                  </w:rPr>
                  <w:t xml:space="preserve">1. Znanstveni i </w:t>
                </w:r>
                <w:r w:rsidR="004F2EC8" w:rsidRPr="00C43954">
                  <w:rPr>
                    <w:rFonts w:ascii="Calibri" w:hAnsi="Calibri"/>
                    <w:sz w:val="22"/>
                    <w:szCs w:val="22"/>
                    <w:lang w:val="hr-HR"/>
                  </w:rPr>
                  <w:t>stručni</w:t>
                </w:r>
                <w:r w:rsidRPr="00C43954">
                  <w:rPr>
                    <w:rFonts w:ascii="Calibri" w:hAnsi="Calibri"/>
                    <w:sz w:val="22"/>
                    <w:szCs w:val="22"/>
                    <w:lang w:val="hr-HR"/>
                  </w:rPr>
                  <w:t xml:space="preserve"> članci prezentirani tijekom nastave (bit će podijeljeni studentima)</w:t>
                </w:r>
              </w:p>
              <w:p w14:paraId="39C19B6B" w14:textId="49A4A262" w:rsidR="005C2F41" w:rsidRPr="00C43954" w:rsidRDefault="005A4DD1" w:rsidP="005A4DD1">
                <w:pPr>
                  <w:pStyle w:val="Default"/>
                  <w:rPr>
                    <w:rFonts w:ascii="Calibri" w:hAnsi="Calibri"/>
                    <w:sz w:val="22"/>
                    <w:szCs w:val="22"/>
                    <w:lang w:val="hr-HR"/>
                  </w:rPr>
                </w:pPr>
                <w:r w:rsidRPr="00C43954">
                  <w:rPr>
                    <w:rFonts w:ascii="Calibri" w:hAnsi="Calibri"/>
                    <w:sz w:val="22"/>
                    <w:szCs w:val="22"/>
                    <w:lang w:val="hr-HR"/>
                  </w:rPr>
                  <w:t xml:space="preserve">2. </w:t>
                </w:r>
                <w:proofErr w:type="spellStart"/>
                <w:r w:rsidRPr="00C43954">
                  <w:rPr>
                    <w:rFonts w:ascii="Calibri" w:hAnsi="Calibri"/>
                    <w:sz w:val="22"/>
                    <w:szCs w:val="22"/>
                    <w:lang w:val="hr-HR"/>
                  </w:rPr>
                  <w:t>Strom</w:t>
                </w:r>
                <w:proofErr w:type="spellEnd"/>
                <w:r w:rsidRPr="00C43954">
                  <w:rPr>
                    <w:rFonts w:ascii="Calibri" w:hAnsi="Calibri"/>
                    <w:sz w:val="22"/>
                    <w:szCs w:val="22"/>
                    <w:lang w:val="hr-HR"/>
                  </w:rPr>
                  <w:t xml:space="preserve"> B. </w:t>
                </w:r>
                <w:proofErr w:type="spellStart"/>
                <w:r w:rsidRPr="00C43954">
                  <w:rPr>
                    <w:rFonts w:ascii="Calibri" w:hAnsi="Calibri"/>
                    <w:sz w:val="22"/>
                    <w:szCs w:val="22"/>
                    <w:lang w:val="hr-HR"/>
                  </w:rPr>
                  <w:t>Pharmacoepidemiology</w:t>
                </w:r>
                <w:proofErr w:type="spellEnd"/>
                <w:r w:rsidRPr="00C43954">
                  <w:rPr>
                    <w:rFonts w:ascii="Calibri" w:hAnsi="Calibri"/>
                    <w:sz w:val="22"/>
                    <w:szCs w:val="22"/>
                    <w:lang w:val="hr-HR"/>
                  </w:rPr>
                  <w:t xml:space="preserve"> 5th Ed. John </w:t>
                </w:r>
                <w:proofErr w:type="spellStart"/>
                <w:r w:rsidRPr="00C43954">
                  <w:rPr>
                    <w:rFonts w:ascii="Calibri" w:hAnsi="Calibri"/>
                    <w:sz w:val="22"/>
                    <w:szCs w:val="22"/>
                    <w:lang w:val="hr-HR"/>
                  </w:rPr>
                  <w:t>Wiley</w:t>
                </w:r>
                <w:proofErr w:type="spellEnd"/>
                <w:r w:rsidRPr="00C43954">
                  <w:rPr>
                    <w:rFonts w:ascii="Calibri" w:hAnsi="Calibri"/>
                    <w:sz w:val="22"/>
                    <w:szCs w:val="22"/>
                    <w:lang w:val="hr-HR"/>
                  </w:rPr>
                  <w:t xml:space="preserve"> &amp; </w:t>
                </w:r>
                <w:proofErr w:type="spellStart"/>
                <w:r w:rsidRPr="00C43954">
                  <w:rPr>
                    <w:rFonts w:ascii="Calibri" w:hAnsi="Calibri"/>
                    <w:sz w:val="22"/>
                    <w:szCs w:val="22"/>
                    <w:lang w:val="hr-HR"/>
                  </w:rPr>
                  <w:t>Sons</w:t>
                </w:r>
                <w:proofErr w:type="spellEnd"/>
                <w:r w:rsidRPr="00C43954">
                  <w:rPr>
                    <w:rFonts w:ascii="Calibri" w:hAnsi="Calibri"/>
                    <w:sz w:val="22"/>
                    <w:szCs w:val="22"/>
                    <w:lang w:val="hr-HR"/>
                  </w:rPr>
                  <w:t>, 2012 (odabrana poglavlja)</w:t>
                </w:r>
              </w:p>
            </w:tc>
          </w:sdtContent>
        </w:sdt>
      </w:tr>
    </w:tbl>
    <w:p w14:paraId="2B02EC08" w14:textId="77777777" w:rsidR="005C2F41" w:rsidRPr="00C43954" w:rsidRDefault="005C2F41" w:rsidP="005C2F41">
      <w:pPr>
        <w:pStyle w:val="Default"/>
        <w:rPr>
          <w:rFonts w:ascii="Calibri" w:hAnsi="Calibri"/>
          <w:color w:val="auto"/>
          <w:sz w:val="22"/>
          <w:szCs w:val="22"/>
          <w:lang w:val="hr-HR"/>
        </w:rPr>
      </w:pPr>
    </w:p>
    <w:p w14:paraId="2A25C8E6" w14:textId="77777777" w:rsidR="005C2F41" w:rsidRPr="00C43954" w:rsidRDefault="005C2F41" w:rsidP="005C2F41">
      <w:pPr>
        <w:pStyle w:val="Default"/>
        <w:rPr>
          <w:rFonts w:ascii="Calibri" w:hAnsi="Calibri"/>
          <w:b/>
          <w:color w:val="auto"/>
          <w:sz w:val="22"/>
          <w:szCs w:val="22"/>
          <w:lang w:val="hr-HR"/>
        </w:rPr>
      </w:pPr>
      <w:r w:rsidRPr="00C43954">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30C2019F"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Content>
            <w:tc>
              <w:tcPr>
                <w:tcW w:w="8843" w:type="dxa"/>
                <w:tcBorders>
                  <w:top w:val="single" w:sz="8" w:space="0" w:color="auto"/>
                  <w:left w:val="single" w:sz="8" w:space="0" w:color="auto"/>
                  <w:bottom w:val="single" w:sz="8" w:space="0" w:color="auto"/>
                  <w:right w:val="single" w:sz="8" w:space="0" w:color="auto"/>
                </w:tcBorders>
              </w:tcPr>
              <w:p w14:paraId="0698D8CE" w14:textId="4FF7BB47" w:rsidR="005C2F41" w:rsidRPr="00C43954" w:rsidRDefault="00641A54" w:rsidP="00481703">
                <w:pPr>
                  <w:pStyle w:val="Default"/>
                  <w:rPr>
                    <w:rFonts w:ascii="Calibri" w:hAnsi="Calibri"/>
                    <w:sz w:val="22"/>
                    <w:szCs w:val="22"/>
                    <w:lang w:val="hr-HR"/>
                  </w:rPr>
                </w:pPr>
                <w:r w:rsidRPr="00C43954">
                  <w:rPr>
                    <w:rFonts w:ascii="Calibri" w:hAnsi="Calibri"/>
                    <w:sz w:val="22"/>
                    <w:szCs w:val="22"/>
                    <w:lang w:val="hr-HR"/>
                  </w:rPr>
                  <w:t>Odabrani članci iz literatu</w:t>
                </w:r>
                <w:r w:rsidR="005A4DD1" w:rsidRPr="00C43954">
                  <w:rPr>
                    <w:rFonts w:ascii="Calibri" w:hAnsi="Calibri"/>
                    <w:sz w:val="22"/>
                    <w:szCs w:val="22"/>
                    <w:lang w:val="hr-HR"/>
                  </w:rPr>
                  <w:t>re</w:t>
                </w:r>
              </w:p>
            </w:tc>
          </w:sdtContent>
        </w:sdt>
      </w:tr>
    </w:tbl>
    <w:p w14:paraId="1DC4FFBD" w14:textId="77777777" w:rsidR="005C2F41" w:rsidRPr="00C43954" w:rsidRDefault="005C2F41" w:rsidP="005C2F41">
      <w:pPr>
        <w:pStyle w:val="Default"/>
        <w:rPr>
          <w:rFonts w:ascii="Calibri" w:hAnsi="Calibri"/>
          <w:color w:val="auto"/>
          <w:sz w:val="22"/>
          <w:szCs w:val="22"/>
          <w:lang w:val="hr-HR"/>
        </w:rPr>
      </w:pPr>
    </w:p>
    <w:p w14:paraId="2993BA5F" w14:textId="77777777" w:rsidR="005C2F41" w:rsidRPr="00C43954" w:rsidRDefault="005C2F41" w:rsidP="005C2F41">
      <w:pPr>
        <w:pStyle w:val="Default"/>
        <w:spacing w:after="120"/>
        <w:rPr>
          <w:rFonts w:ascii="Calibri" w:hAnsi="Calibri"/>
          <w:sz w:val="22"/>
          <w:szCs w:val="22"/>
          <w:lang w:val="hr-HR"/>
        </w:rPr>
      </w:pPr>
      <w:r w:rsidRPr="00C43954">
        <w:rPr>
          <w:rFonts w:ascii="Calibri" w:hAnsi="Calibri"/>
          <w:b/>
          <w:bCs/>
          <w:sz w:val="22"/>
          <w:szCs w:val="22"/>
          <w:lang w:val="hr-HR"/>
        </w:rPr>
        <w:t xml:space="preserve">Nastavni plan: </w:t>
      </w:r>
    </w:p>
    <w:p w14:paraId="236197A5" w14:textId="77777777" w:rsidR="005C2F41" w:rsidRPr="00C43954" w:rsidRDefault="005C2F41" w:rsidP="005C2F41">
      <w:pPr>
        <w:rPr>
          <w:rFonts w:cs="Arial"/>
          <w:b/>
        </w:rPr>
      </w:pPr>
      <w:r w:rsidRPr="00C43954">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049BEFED" w14:textId="77777777" w:rsidTr="00BF53C9">
        <w:trPr>
          <w:trHeight w:val="426"/>
        </w:trPr>
        <w:sdt>
          <w:sdtPr>
            <w:rPr>
              <w:b/>
              <w:bCs/>
            </w:rPr>
            <w:alias w:val="Popis predavanja"/>
            <w:tag w:val="Popis predavanja"/>
            <w:id w:val="-1769612210"/>
            <w:placeholder>
              <w:docPart w:val="B930149E69124D8BB6AF650656F869BC"/>
            </w:placeholder>
          </w:sdtPr>
          <w:sdtEndPr>
            <w:rPr>
              <w:b w:val="0"/>
              <w:bCs w:val="0"/>
            </w:rPr>
          </w:sdtEndPr>
          <w:sdtContent>
            <w:tc>
              <w:tcPr>
                <w:tcW w:w="8843" w:type="dxa"/>
                <w:tcBorders>
                  <w:top w:val="single" w:sz="8" w:space="0" w:color="auto"/>
                  <w:left w:val="single" w:sz="8" w:space="0" w:color="auto"/>
                  <w:bottom w:val="single" w:sz="8" w:space="0" w:color="auto"/>
                  <w:right w:val="single" w:sz="8" w:space="0" w:color="auto"/>
                </w:tcBorders>
                <w:hideMark/>
              </w:tcPr>
              <w:p w14:paraId="03BD9842" w14:textId="31083508" w:rsidR="005A4DD1" w:rsidRPr="00C43954" w:rsidRDefault="005A4DD1" w:rsidP="005A4DD1">
                <w:pPr>
                  <w:pStyle w:val="Podnoje"/>
                  <w:outlineLvl w:val="0"/>
                  <w:rPr>
                    <w:b/>
                    <w:bCs/>
                  </w:rPr>
                </w:pPr>
                <w:r w:rsidRPr="00C43954">
                  <w:rPr>
                    <w:b/>
                    <w:bCs/>
                  </w:rPr>
                  <w:t xml:space="preserve"> P1. Uvod u farmakoepidemiologiju</w:t>
                </w:r>
              </w:p>
              <w:p w14:paraId="1B86CD95" w14:textId="77777777" w:rsidR="005A4DD1" w:rsidRPr="00C43954" w:rsidRDefault="005A4DD1" w:rsidP="005A4DD1">
                <w:pPr>
                  <w:pStyle w:val="Podnoje"/>
                  <w:outlineLvl w:val="0"/>
                </w:pPr>
                <w:r w:rsidRPr="00C43954">
                  <w:t>Ishodi učenja:</w:t>
                </w:r>
              </w:p>
              <w:p w14:paraId="1D898A0C" w14:textId="77777777" w:rsidR="005A4DD1" w:rsidRPr="00C43954" w:rsidRDefault="005A4DD1" w:rsidP="005A4DD1">
                <w:pPr>
                  <w:pStyle w:val="Podnoje"/>
                  <w:outlineLvl w:val="0"/>
                </w:pPr>
                <w:r w:rsidRPr="00C43954">
                  <w:t>Objasniti što je farmakoepidemiologija.</w:t>
                </w:r>
              </w:p>
              <w:p w14:paraId="4081BBB0" w14:textId="77777777" w:rsidR="005A4DD1" w:rsidRPr="00C43954" w:rsidRDefault="005A4DD1" w:rsidP="005A4DD1">
                <w:pPr>
                  <w:pStyle w:val="Podnoje"/>
                  <w:outlineLvl w:val="0"/>
                </w:pPr>
                <w:r w:rsidRPr="00C43954">
                  <w:t>Objasniti i izložiti podjelu farmakoepidemiologije.</w:t>
                </w:r>
              </w:p>
              <w:p w14:paraId="4C0A13CC" w14:textId="77777777" w:rsidR="005A4DD1" w:rsidRPr="00C43954" w:rsidRDefault="005A4DD1" w:rsidP="005A4DD1">
                <w:pPr>
                  <w:pStyle w:val="Podnoje"/>
                  <w:outlineLvl w:val="0"/>
                </w:pPr>
                <w:r w:rsidRPr="00C43954">
                  <w:t>Objasniti praktičnu važnost farmakoepidemiologije.</w:t>
                </w:r>
              </w:p>
              <w:p w14:paraId="39A6502D" w14:textId="77777777" w:rsidR="005A4DD1" w:rsidRPr="00C43954" w:rsidRDefault="005A4DD1" w:rsidP="005A4DD1">
                <w:pPr>
                  <w:pStyle w:val="Podnoje"/>
                  <w:outlineLvl w:val="0"/>
                </w:pPr>
                <w:r w:rsidRPr="00C43954">
                  <w:t>Interpretirati razliku između farmakoepidemiologije i individualizacije terapije.</w:t>
                </w:r>
              </w:p>
              <w:p w14:paraId="3C5EAABC" w14:textId="77777777" w:rsidR="005A4DD1" w:rsidRPr="00C43954" w:rsidRDefault="005A4DD1" w:rsidP="005A4DD1">
                <w:pPr>
                  <w:pStyle w:val="Podnoje"/>
                  <w:outlineLvl w:val="0"/>
                </w:pPr>
              </w:p>
              <w:p w14:paraId="16C8C6B7" w14:textId="77777777" w:rsidR="005A4DD1" w:rsidRPr="00C43954" w:rsidRDefault="005A4DD1" w:rsidP="005A4DD1">
                <w:pPr>
                  <w:pStyle w:val="Podnoje"/>
                  <w:outlineLvl w:val="0"/>
                  <w:rPr>
                    <w:b/>
                    <w:bCs/>
                  </w:rPr>
                </w:pPr>
                <w:r w:rsidRPr="00C43954">
                  <w:rPr>
                    <w:b/>
                    <w:bCs/>
                  </w:rPr>
                  <w:t>P2. Čimbenici koji utječu na uporabu lijekova</w:t>
                </w:r>
              </w:p>
              <w:p w14:paraId="2F7C1AD8" w14:textId="77777777" w:rsidR="005A4DD1" w:rsidRPr="00C43954" w:rsidRDefault="005A4DD1" w:rsidP="005A4DD1">
                <w:pPr>
                  <w:pStyle w:val="Podnoje"/>
                  <w:outlineLvl w:val="0"/>
                </w:pPr>
                <w:r w:rsidRPr="00C43954">
                  <w:t>Ishodi učenja:</w:t>
                </w:r>
              </w:p>
              <w:p w14:paraId="471EAB6E" w14:textId="77777777" w:rsidR="005A4DD1" w:rsidRPr="00C43954" w:rsidRDefault="005A4DD1" w:rsidP="005A4DD1">
                <w:pPr>
                  <w:pStyle w:val="Podnoje"/>
                  <w:outlineLvl w:val="0"/>
                </w:pPr>
                <w:r w:rsidRPr="00C43954">
                  <w:t>Obrazložiti osnovne čimbenike koji mogu utjecati na uporabu lijekova u populaciji.</w:t>
                </w:r>
              </w:p>
              <w:p w14:paraId="7EA3886D" w14:textId="77777777" w:rsidR="005A4DD1" w:rsidRPr="00C43954" w:rsidRDefault="005A4DD1" w:rsidP="005A4DD1">
                <w:pPr>
                  <w:pStyle w:val="Podnoje"/>
                  <w:outlineLvl w:val="0"/>
                </w:pPr>
                <w:r w:rsidRPr="00C43954">
                  <w:t>Opisati posljedice uporabe lijekova na zdravlje</w:t>
                </w:r>
              </w:p>
              <w:p w14:paraId="62B5CC42" w14:textId="77777777" w:rsidR="005A4DD1" w:rsidRPr="00C43954" w:rsidRDefault="005A4DD1" w:rsidP="005A4DD1">
                <w:pPr>
                  <w:pStyle w:val="Podnoje"/>
                  <w:outlineLvl w:val="0"/>
                </w:pPr>
              </w:p>
              <w:p w14:paraId="7369FA2F" w14:textId="77777777" w:rsidR="005A4DD1" w:rsidRPr="00C43954" w:rsidRDefault="005A4DD1" w:rsidP="005A4DD1">
                <w:pPr>
                  <w:pStyle w:val="Podnoje"/>
                  <w:outlineLvl w:val="0"/>
                  <w:rPr>
                    <w:b/>
                    <w:bCs/>
                  </w:rPr>
                </w:pPr>
                <w:r w:rsidRPr="00C43954">
                  <w:rPr>
                    <w:b/>
                    <w:bCs/>
                  </w:rPr>
                  <w:t>P3. Kliničko ispitivanje lijekova</w:t>
                </w:r>
              </w:p>
              <w:p w14:paraId="43AFC0BB" w14:textId="77777777" w:rsidR="005A4DD1" w:rsidRPr="00C43954" w:rsidRDefault="005A4DD1" w:rsidP="005A4DD1">
                <w:pPr>
                  <w:pStyle w:val="Podnoje"/>
                  <w:outlineLvl w:val="0"/>
                </w:pPr>
                <w:r w:rsidRPr="00C43954">
                  <w:t>Ishodi učenja:</w:t>
                </w:r>
              </w:p>
              <w:p w14:paraId="48818FE3" w14:textId="77777777" w:rsidR="005A4DD1" w:rsidRPr="00C43954" w:rsidRDefault="005A4DD1" w:rsidP="005A4DD1">
                <w:pPr>
                  <w:pStyle w:val="Podnoje"/>
                  <w:outlineLvl w:val="0"/>
                </w:pPr>
                <w:r w:rsidRPr="00C43954">
                  <w:t>Objasniti i opisati proces istraživanja novih lijekova.</w:t>
                </w:r>
              </w:p>
              <w:p w14:paraId="2D79DC05" w14:textId="77777777" w:rsidR="005A4DD1" w:rsidRPr="00C43954" w:rsidRDefault="005A4DD1" w:rsidP="005A4DD1">
                <w:pPr>
                  <w:pStyle w:val="Podnoje"/>
                  <w:outlineLvl w:val="0"/>
                </w:pPr>
                <w:r w:rsidRPr="00C43954">
                  <w:t>Objasniti metodologiju i načela dobre kliničke prakse.</w:t>
                </w:r>
              </w:p>
              <w:p w14:paraId="36FA7C84" w14:textId="77777777" w:rsidR="005A4DD1" w:rsidRPr="00C43954" w:rsidRDefault="005A4DD1" w:rsidP="005A4DD1">
                <w:pPr>
                  <w:pStyle w:val="Podnoje"/>
                  <w:outlineLvl w:val="0"/>
                </w:pPr>
                <w:r w:rsidRPr="00C43954">
                  <w:t>Protumačiti različite faze kliničkih ispitivanja</w:t>
                </w:r>
              </w:p>
              <w:p w14:paraId="42879F7B" w14:textId="77777777" w:rsidR="005A4DD1" w:rsidRPr="00C43954" w:rsidRDefault="005A4DD1" w:rsidP="005A4DD1">
                <w:pPr>
                  <w:pStyle w:val="Podnoje"/>
                  <w:outlineLvl w:val="0"/>
                </w:pPr>
              </w:p>
              <w:p w14:paraId="67FE0F1E" w14:textId="13EED1EE" w:rsidR="005A4DD1" w:rsidRPr="00C43954" w:rsidRDefault="005A4DD1" w:rsidP="005A4DD1">
                <w:pPr>
                  <w:pStyle w:val="Podnoje"/>
                  <w:outlineLvl w:val="0"/>
                  <w:rPr>
                    <w:b/>
                    <w:bCs/>
                  </w:rPr>
                </w:pPr>
                <w:r w:rsidRPr="00C43954">
                  <w:rPr>
                    <w:b/>
                    <w:bCs/>
                  </w:rPr>
                  <w:t>P4. Generički lijekovi</w:t>
                </w:r>
              </w:p>
              <w:p w14:paraId="1896DF26" w14:textId="77777777" w:rsidR="005A4DD1" w:rsidRPr="00C43954" w:rsidRDefault="005A4DD1" w:rsidP="005A4DD1">
                <w:pPr>
                  <w:pStyle w:val="Podnoje"/>
                  <w:outlineLvl w:val="0"/>
                </w:pPr>
                <w:r w:rsidRPr="00C43954">
                  <w:t>Ishodi učenja:</w:t>
                </w:r>
              </w:p>
              <w:p w14:paraId="6EFB61D6" w14:textId="77777777" w:rsidR="005A4DD1" w:rsidRPr="00C43954" w:rsidRDefault="005A4DD1" w:rsidP="005A4DD1">
                <w:pPr>
                  <w:pStyle w:val="Podnoje"/>
                  <w:outlineLvl w:val="0"/>
                </w:pPr>
                <w:r w:rsidRPr="00C43954">
                  <w:t xml:space="preserve">Objasniti razliku između generičkih i originalnih lijekova. </w:t>
                </w:r>
              </w:p>
              <w:p w14:paraId="3CE52EF3" w14:textId="77777777" w:rsidR="005A4DD1" w:rsidRPr="00C43954" w:rsidRDefault="005A4DD1" w:rsidP="005A4DD1">
                <w:pPr>
                  <w:pStyle w:val="Podnoje"/>
                  <w:outlineLvl w:val="0"/>
                </w:pPr>
                <w:r w:rsidRPr="00C43954">
                  <w:t>Objasniti razliku između bioloških i biosličnih lijekova.</w:t>
                </w:r>
              </w:p>
              <w:p w14:paraId="3F4702CF" w14:textId="77777777" w:rsidR="005A4DD1" w:rsidRPr="00C43954" w:rsidRDefault="005A4DD1" w:rsidP="005A4DD1">
                <w:pPr>
                  <w:pStyle w:val="Podnoje"/>
                  <w:outlineLvl w:val="0"/>
                </w:pPr>
                <w:r w:rsidRPr="00C43954">
                  <w:t>Prikazati važnost generičkih lijekova kroz farmakoepidemiologiju.</w:t>
                </w:r>
              </w:p>
              <w:p w14:paraId="22439392" w14:textId="77777777" w:rsidR="005A4DD1" w:rsidRPr="00C43954" w:rsidRDefault="005A4DD1" w:rsidP="005A4DD1">
                <w:pPr>
                  <w:pStyle w:val="Podnoje"/>
                  <w:outlineLvl w:val="0"/>
                </w:pPr>
              </w:p>
              <w:p w14:paraId="15810FC0" w14:textId="77777777" w:rsidR="005A4DD1" w:rsidRPr="00C43954" w:rsidRDefault="005A4DD1" w:rsidP="005A4DD1">
                <w:pPr>
                  <w:pStyle w:val="Podnoje"/>
                  <w:outlineLvl w:val="0"/>
                  <w:rPr>
                    <w:b/>
                    <w:bCs/>
                  </w:rPr>
                </w:pPr>
                <w:r w:rsidRPr="00C43954">
                  <w:rPr>
                    <w:b/>
                    <w:bCs/>
                  </w:rPr>
                  <w:t>P5. Vrste i dizajn farmakoepidemioloških studija</w:t>
                </w:r>
              </w:p>
              <w:p w14:paraId="1345E5B6" w14:textId="77777777" w:rsidR="005A4DD1" w:rsidRPr="00C43954" w:rsidRDefault="005A4DD1" w:rsidP="005A4DD1">
                <w:pPr>
                  <w:pStyle w:val="Podnoje"/>
                  <w:outlineLvl w:val="0"/>
                </w:pPr>
                <w:r w:rsidRPr="00C43954">
                  <w:t>Ishodi učenja:</w:t>
                </w:r>
              </w:p>
              <w:p w14:paraId="7B8A29FD" w14:textId="77777777" w:rsidR="005A4DD1" w:rsidRPr="00C43954" w:rsidRDefault="005A4DD1" w:rsidP="005A4DD1">
                <w:pPr>
                  <w:pStyle w:val="Podnoje"/>
                  <w:outlineLvl w:val="0"/>
                </w:pPr>
                <w:r w:rsidRPr="00C43954">
                  <w:t xml:space="preserve">Objasniti vrste, karakteristike i svrhu pojedinih vrsta studija.  </w:t>
                </w:r>
              </w:p>
              <w:p w14:paraId="7E79DBEC" w14:textId="77777777" w:rsidR="005A4DD1" w:rsidRPr="00C43954" w:rsidRDefault="005A4DD1" w:rsidP="005A4DD1">
                <w:pPr>
                  <w:pStyle w:val="Podnoje"/>
                  <w:outlineLvl w:val="0"/>
                </w:pPr>
                <w:r w:rsidRPr="00C43954">
                  <w:t>Interpretirati  dizajn studije.</w:t>
                </w:r>
              </w:p>
              <w:p w14:paraId="23F6E73F" w14:textId="77777777" w:rsidR="005A4DD1" w:rsidRPr="00C43954" w:rsidRDefault="005A4DD1" w:rsidP="005A4DD1">
                <w:pPr>
                  <w:pStyle w:val="Podnoje"/>
                  <w:outlineLvl w:val="0"/>
                </w:pPr>
                <w:r w:rsidRPr="00C43954">
                  <w:t>Kritički evaluirati pojedine studije.</w:t>
                </w:r>
              </w:p>
              <w:p w14:paraId="52120EC3" w14:textId="77777777" w:rsidR="005A4DD1" w:rsidRPr="00C43954" w:rsidRDefault="005A4DD1" w:rsidP="005A4DD1">
                <w:pPr>
                  <w:pStyle w:val="Podnoje"/>
                  <w:outlineLvl w:val="0"/>
                </w:pPr>
              </w:p>
              <w:p w14:paraId="19CD357F" w14:textId="77777777" w:rsidR="005A4DD1" w:rsidRPr="00C43954" w:rsidRDefault="005A4DD1" w:rsidP="005A4DD1">
                <w:pPr>
                  <w:pStyle w:val="Podnoje"/>
                  <w:outlineLvl w:val="0"/>
                  <w:rPr>
                    <w:b/>
                    <w:bCs/>
                  </w:rPr>
                </w:pPr>
                <w:r w:rsidRPr="00C43954">
                  <w:rPr>
                    <w:b/>
                    <w:bCs/>
                  </w:rPr>
                  <w:t>P6.  Farmakovigilancija</w:t>
                </w:r>
              </w:p>
              <w:p w14:paraId="7089F6C4" w14:textId="77777777" w:rsidR="005A4DD1" w:rsidRPr="00C43954" w:rsidRDefault="005A4DD1" w:rsidP="005A4DD1">
                <w:pPr>
                  <w:pStyle w:val="Podnoje"/>
                  <w:outlineLvl w:val="0"/>
                </w:pPr>
                <w:r w:rsidRPr="00C43954">
                  <w:t>Ishodi učenja:</w:t>
                </w:r>
              </w:p>
              <w:p w14:paraId="77CCAECB" w14:textId="77777777" w:rsidR="005A4DD1" w:rsidRPr="00C43954" w:rsidRDefault="005A4DD1" w:rsidP="005A4DD1">
                <w:pPr>
                  <w:pStyle w:val="Podnoje"/>
                  <w:outlineLvl w:val="0"/>
                </w:pPr>
                <w:r w:rsidRPr="00C43954">
                  <w:t>Definirati osnove farmakovigilancije.</w:t>
                </w:r>
              </w:p>
              <w:p w14:paraId="025A89AD" w14:textId="77777777" w:rsidR="005A4DD1" w:rsidRPr="00C43954" w:rsidRDefault="005A4DD1" w:rsidP="005A4DD1">
                <w:pPr>
                  <w:pStyle w:val="Podnoje"/>
                  <w:outlineLvl w:val="0"/>
                </w:pPr>
                <w:r w:rsidRPr="00C43954">
                  <w:t>Procijeniti važnost prijavljivanja nuspojava</w:t>
                </w:r>
              </w:p>
              <w:p w14:paraId="666062EC" w14:textId="77777777" w:rsidR="005A4DD1" w:rsidRPr="00C43954" w:rsidRDefault="005A4DD1" w:rsidP="005A4DD1">
                <w:pPr>
                  <w:pStyle w:val="Podnoje"/>
                  <w:outlineLvl w:val="0"/>
                </w:pPr>
                <w:r w:rsidRPr="00C43954">
                  <w:t>Opisati i objasniti farmakovigilancijske metode i tehnike.</w:t>
                </w:r>
              </w:p>
              <w:p w14:paraId="1ABFF6F8" w14:textId="77777777" w:rsidR="005A4DD1" w:rsidRPr="00C43954" w:rsidRDefault="005A4DD1" w:rsidP="005A4DD1">
                <w:pPr>
                  <w:pStyle w:val="Podnoje"/>
                  <w:outlineLvl w:val="0"/>
                </w:pPr>
              </w:p>
              <w:p w14:paraId="51723C8B" w14:textId="77777777" w:rsidR="005A4DD1" w:rsidRPr="00C43954" w:rsidRDefault="005A4DD1" w:rsidP="005A4DD1">
                <w:pPr>
                  <w:pStyle w:val="Podnoje"/>
                  <w:outlineLvl w:val="0"/>
                  <w:rPr>
                    <w:b/>
                    <w:bCs/>
                  </w:rPr>
                </w:pPr>
                <w:r w:rsidRPr="00C43954">
                  <w:rPr>
                    <w:b/>
                    <w:bCs/>
                  </w:rPr>
                  <w:t>P7.  Klasifikacija lijekova i mjere potrošnje</w:t>
                </w:r>
              </w:p>
              <w:p w14:paraId="26898008" w14:textId="77777777" w:rsidR="005A4DD1" w:rsidRPr="00C43954" w:rsidRDefault="005A4DD1" w:rsidP="005A4DD1">
                <w:pPr>
                  <w:pStyle w:val="Podnoje"/>
                  <w:outlineLvl w:val="0"/>
                </w:pPr>
                <w:r w:rsidRPr="00C43954">
                  <w:lastRenderedPageBreak/>
                  <w:t>Ishodi učenja:</w:t>
                </w:r>
              </w:p>
              <w:p w14:paraId="04017D17" w14:textId="77777777" w:rsidR="005A4DD1" w:rsidRPr="00C43954" w:rsidRDefault="005A4DD1" w:rsidP="005A4DD1">
                <w:pPr>
                  <w:pStyle w:val="Podnoje"/>
                  <w:outlineLvl w:val="0"/>
                </w:pPr>
                <w:r w:rsidRPr="00C43954">
                  <w:t>Prezentirati osnovne klasifikacije lijekova i mjere potrošnje.</w:t>
                </w:r>
              </w:p>
              <w:p w14:paraId="48288816" w14:textId="77777777" w:rsidR="005A4DD1" w:rsidRPr="00C43954" w:rsidRDefault="005A4DD1" w:rsidP="005A4DD1">
                <w:pPr>
                  <w:pStyle w:val="Podnoje"/>
                  <w:outlineLvl w:val="0"/>
                </w:pPr>
                <w:r w:rsidRPr="00C43954">
                  <w:t>Opisati ATK/DDD metodologiju.</w:t>
                </w:r>
              </w:p>
              <w:p w14:paraId="55F99EB0" w14:textId="77777777" w:rsidR="005A4DD1" w:rsidRPr="00C43954" w:rsidRDefault="005A4DD1" w:rsidP="005A4DD1">
                <w:pPr>
                  <w:pStyle w:val="Podnoje"/>
                  <w:outlineLvl w:val="0"/>
                </w:pPr>
                <w:r w:rsidRPr="00C43954">
                  <w:t>Objasniti i definirati osobitosti ATK metodologije razvrstavanja lijekova.</w:t>
                </w:r>
              </w:p>
              <w:p w14:paraId="6449B8F3" w14:textId="77777777" w:rsidR="005A4DD1" w:rsidRPr="00C43954" w:rsidRDefault="005A4DD1" w:rsidP="005A4DD1">
                <w:pPr>
                  <w:pStyle w:val="Podnoje"/>
                  <w:outlineLvl w:val="0"/>
                </w:pPr>
                <w:r w:rsidRPr="00C43954">
                  <w:t>Definirati osobitosti različitih mjera potrošnje lijekova.</w:t>
                </w:r>
              </w:p>
              <w:p w14:paraId="7B493B82" w14:textId="77777777" w:rsidR="005A4DD1" w:rsidRPr="00C43954" w:rsidRDefault="005A4DD1" w:rsidP="005A4DD1">
                <w:pPr>
                  <w:pStyle w:val="Podnoje"/>
                  <w:outlineLvl w:val="0"/>
                </w:pPr>
              </w:p>
              <w:p w14:paraId="437CE662" w14:textId="77777777" w:rsidR="005A4DD1" w:rsidRPr="00C43954" w:rsidRDefault="005A4DD1" w:rsidP="005A4DD1">
                <w:pPr>
                  <w:pStyle w:val="Podnoje"/>
                  <w:outlineLvl w:val="0"/>
                  <w:rPr>
                    <w:b/>
                    <w:bCs/>
                  </w:rPr>
                </w:pPr>
                <w:r w:rsidRPr="00C43954">
                  <w:rPr>
                    <w:b/>
                    <w:bCs/>
                  </w:rPr>
                  <w:t xml:space="preserve">P8. Istraživanje potrošnje lijekova </w:t>
                </w:r>
              </w:p>
              <w:p w14:paraId="299F16B1" w14:textId="77777777" w:rsidR="005A4DD1" w:rsidRPr="00C43954" w:rsidRDefault="005A4DD1" w:rsidP="005A4DD1">
                <w:pPr>
                  <w:pStyle w:val="Podnoje"/>
                  <w:outlineLvl w:val="0"/>
                </w:pPr>
                <w:r w:rsidRPr="00C43954">
                  <w:t>Ishodi učenja:</w:t>
                </w:r>
              </w:p>
              <w:p w14:paraId="57365D04" w14:textId="77777777" w:rsidR="005A4DD1" w:rsidRPr="00C43954" w:rsidRDefault="005A4DD1" w:rsidP="005A4DD1">
                <w:pPr>
                  <w:pStyle w:val="Podnoje"/>
                  <w:outlineLvl w:val="0"/>
                </w:pPr>
                <w:r w:rsidRPr="00C43954">
                  <w:t xml:space="preserve">Objasniti razloge praćenja potrošnje lijekova.  </w:t>
                </w:r>
              </w:p>
              <w:p w14:paraId="5B9B3EB0" w14:textId="77777777" w:rsidR="005A4DD1" w:rsidRPr="00C43954" w:rsidRDefault="005A4DD1" w:rsidP="005A4DD1">
                <w:pPr>
                  <w:pStyle w:val="Podnoje"/>
                  <w:outlineLvl w:val="0"/>
                </w:pPr>
                <w:r w:rsidRPr="00C43954">
                  <w:t>Razlikovati načine praćenja potrošnje i obrazložiti svrhu.</w:t>
                </w:r>
              </w:p>
              <w:p w14:paraId="6DC0D6C7" w14:textId="77777777" w:rsidR="005A4DD1" w:rsidRPr="00C43954" w:rsidRDefault="005A4DD1" w:rsidP="005A4DD1">
                <w:pPr>
                  <w:pStyle w:val="Podnoje"/>
                  <w:outlineLvl w:val="0"/>
                </w:pPr>
              </w:p>
              <w:p w14:paraId="19FC7F44" w14:textId="77777777" w:rsidR="005A4DD1" w:rsidRPr="00C43954" w:rsidRDefault="005A4DD1" w:rsidP="005A4DD1">
                <w:pPr>
                  <w:pStyle w:val="Podnoje"/>
                  <w:outlineLvl w:val="0"/>
                  <w:rPr>
                    <w:b/>
                    <w:bCs/>
                  </w:rPr>
                </w:pPr>
                <w:r w:rsidRPr="00C43954">
                  <w:rPr>
                    <w:b/>
                    <w:bCs/>
                  </w:rPr>
                  <w:t>P9. Vrste uzoraka i izvor podataka za farmakoepidemiološke studije</w:t>
                </w:r>
              </w:p>
              <w:p w14:paraId="06AB07A2" w14:textId="77777777" w:rsidR="005A4DD1" w:rsidRPr="00C43954" w:rsidRDefault="005A4DD1" w:rsidP="005A4DD1">
                <w:pPr>
                  <w:pStyle w:val="Podnoje"/>
                  <w:outlineLvl w:val="0"/>
                </w:pPr>
                <w:r w:rsidRPr="00C43954">
                  <w:t>Ishodi učenja:</w:t>
                </w:r>
              </w:p>
              <w:p w14:paraId="6A50809B" w14:textId="77777777" w:rsidR="005A4DD1" w:rsidRPr="00C43954" w:rsidRDefault="005A4DD1" w:rsidP="005A4DD1">
                <w:pPr>
                  <w:pStyle w:val="Podnoje"/>
                  <w:outlineLvl w:val="0"/>
                </w:pPr>
                <w:r w:rsidRPr="00C43954">
                  <w:t>Prepoznati izvor podataka i procijeniti njegovu primjerenost.</w:t>
                </w:r>
              </w:p>
              <w:p w14:paraId="2D62A156" w14:textId="77777777" w:rsidR="005A4DD1" w:rsidRPr="00C43954" w:rsidRDefault="005A4DD1" w:rsidP="005A4DD1">
                <w:pPr>
                  <w:pStyle w:val="Podnoje"/>
                  <w:outlineLvl w:val="0"/>
                </w:pPr>
                <w:r w:rsidRPr="00C43954">
                  <w:t>Objasniti razliku i značaj primarnih i sekundarnih baza podataka.</w:t>
                </w:r>
              </w:p>
              <w:p w14:paraId="3BD430B7" w14:textId="77777777" w:rsidR="005A4DD1" w:rsidRPr="00C43954" w:rsidRDefault="005A4DD1" w:rsidP="005A4DD1">
                <w:pPr>
                  <w:pStyle w:val="Podnoje"/>
                  <w:outlineLvl w:val="0"/>
                </w:pPr>
                <w:r w:rsidRPr="00C43954">
                  <w:t>Definirati mogućnosti pogreške.</w:t>
                </w:r>
              </w:p>
              <w:p w14:paraId="565DB977" w14:textId="77777777" w:rsidR="005A4DD1" w:rsidRPr="00C43954" w:rsidRDefault="005A4DD1" w:rsidP="005A4DD1">
                <w:pPr>
                  <w:pStyle w:val="Podnoje"/>
                  <w:outlineLvl w:val="0"/>
                </w:pPr>
                <w:r w:rsidRPr="00C43954">
                  <w:t>Interpretirati rezultate temelje na različitim uzorcima.</w:t>
                </w:r>
              </w:p>
              <w:p w14:paraId="64A0F407" w14:textId="77777777" w:rsidR="005A4DD1" w:rsidRPr="00C43954" w:rsidRDefault="005A4DD1" w:rsidP="005A4DD1">
                <w:pPr>
                  <w:pStyle w:val="Podnoje"/>
                  <w:outlineLvl w:val="0"/>
                </w:pPr>
              </w:p>
              <w:p w14:paraId="0DBE9CAB" w14:textId="597C7773" w:rsidR="005A4DD1" w:rsidRPr="00C43954" w:rsidRDefault="005A4DD1" w:rsidP="005A4DD1">
                <w:pPr>
                  <w:pStyle w:val="Podnoje"/>
                  <w:outlineLvl w:val="0"/>
                  <w:rPr>
                    <w:b/>
                    <w:bCs/>
                  </w:rPr>
                </w:pPr>
                <w:r w:rsidRPr="00C43954">
                  <w:rPr>
                    <w:b/>
                    <w:bCs/>
                  </w:rPr>
                  <w:t>P10. Indikatori kvalitete propisivanja lijekova</w:t>
                </w:r>
              </w:p>
              <w:p w14:paraId="648D03B7" w14:textId="77777777" w:rsidR="005A4DD1" w:rsidRPr="00C43954" w:rsidRDefault="005A4DD1" w:rsidP="005A4DD1">
                <w:pPr>
                  <w:pStyle w:val="Podnoje"/>
                  <w:outlineLvl w:val="0"/>
                </w:pPr>
                <w:r w:rsidRPr="00C43954">
                  <w:t>Ishodi učenja:</w:t>
                </w:r>
              </w:p>
              <w:p w14:paraId="10D47B25" w14:textId="77777777" w:rsidR="005A4DD1" w:rsidRPr="00C43954" w:rsidRDefault="005A4DD1" w:rsidP="005A4DD1">
                <w:pPr>
                  <w:pStyle w:val="Podnoje"/>
                  <w:outlineLvl w:val="0"/>
                </w:pPr>
                <w:r w:rsidRPr="00C43954">
                  <w:t>Kategorizirati indikatore kvalitete.</w:t>
                </w:r>
              </w:p>
              <w:p w14:paraId="4284F0FD" w14:textId="77777777" w:rsidR="005A4DD1" w:rsidRPr="00C43954" w:rsidRDefault="005A4DD1" w:rsidP="005A4DD1">
                <w:pPr>
                  <w:pStyle w:val="Podnoje"/>
                  <w:outlineLvl w:val="0"/>
                </w:pPr>
                <w:r w:rsidRPr="00C43954">
                  <w:t>Objasniti razlike između pojedinih indikatora.</w:t>
                </w:r>
              </w:p>
              <w:p w14:paraId="011DFCBF" w14:textId="77777777" w:rsidR="005A4DD1" w:rsidRPr="00C43954" w:rsidRDefault="005A4DD1" w:rsidP="005A4DD1">
                <w:pPr>
                  <w:pStyle w:val="Podnoje"/>
                  <w:outlineLvl w:val="0"/>
                </w:pPr>
                <w:r w:rsidRPr="00C43954">
                  <w:t>Procjena kvalitete propisivanja koristeći standardne indikatore kvalitete.</w:t>
                </w:r>
              </w:p>
              <w:p w14:paraId="7675CEE6" w14:textId="77777777" w:rsidR="005A4DD1" w:rsidRPr="00C43954" w:rsidRDefault="005A4DD1" w:rsidP="005A4DD1">
                <w:pPr>
                  <w:pStyle w:val="Podnoje"/>
                  <w:outlineLvl w:val="0"/>
                </w:pPr>
              </w:p>
              <w:p w14:paraId="208F5182" w14:textId="77777777" w:rsidR="005A4DD1" w:rsidRPr="00C43954" w:rsidRDefault="005A4DD1" w:rsidP="005A4DD1">
                <w:pPr>
                  <w:pStyle w:val="Podnoje"/>
                  <w:outlineLvl w:val="0"/>
                  <w:rPr>
                    <w:b/>
                    <w:bCs/>
                  </w:rPr>
                </w:pPr>
                <w:r w:rsidRPr="00C43954">
                  <w:rPr>
                    <w:b/>
                    <w:bCs/>
                  </w:rPr>
                  <w:t>P11. Suradljivost bolesnika</w:t>
                </w:r>
              </w:p>
              <w:p w14:paraId="3536A24C" w14:textId="77777777" w:rsidR="005A4DD1" w:rsidRPr="00C43954" w:rsidRDefault="005A4DD1" w:rsidP="005A4DD1">
                <w:pPr>
                  <w:pStyle w:val="Podnoje"/>
                  <w:outlineLvl w:val="0"/>
                </w:pPr>
                <w:r w:rsidRPr="00C43954">
                  <w:t>Ishodi učenja:</w:t>
                </w:r>
              </w:p>
              <w:p w14:paraId="0BFD0EAF" w14:textId="77777777" w:rsidR="005A4DD1" w:rsidRPr="00C43954" w:rsidRDefault="005A4DD1" w:rsidP="005A4DD1">
                <w:pPr>
                  <w:pStyle w:val="Podnoje"/>
                  <w:outlineLvl w:val="0"/>
                </w:pPr>
                <w:r w:rsidRPr="00C43954">
                  <w:t>Analizirati i objasniti čimbenike koji utječu na suradljivost bolesnika.</w:t>
                </w:r>
              </w:p>
              <w:p w14:paraId="06291796" w14:textId="77777777" w:rsidR="005A4DD1" w:rsidRPr="00C43954" w:rsidRDefault="005A4DD1" w:rsidP="005A4DD1">
                <w:pPr>
                  <w:pStyle w:val="Podnoje"/>
                  <w:outlineLvl w:val="0"/>
                </w:pPr>
                <w:r w:rsidRPr="00C43954">
                  <w:t>Prepoznati i obrazložiti različite oblike suradljivosti.</w:t>
                </w:r>
              </w:p>
              <w:p w14:paraId="717A77F5" w14:textId="77777777" w:rsidR="005A4DD1" w:rsidRPr="00C43954" w:rsidRDefault="005A4DD1" w:rsidP="005A4DD1">
                <w:pPr>
                  <w:pStyle w:val="Podnoje"/>
                  <w:outlineLvl w:val="0"/>
                </w:pPr>
                <w:r w:rsidRPr="00C43954">
                  <w:t>Procijeniti učinak suradljivosti na promjene u potrošnji lijekova.</w:t>
                </w:r>
              </w:p>
              <w:p w14:paraId="0258E120" w14:textId="77777777" w:rsidR="005A4DD1" w:rsidRPr="00C43954" w:rsidRDefault="005A4DD1" w:rsidP="005A4DD1">
                <w:pPr>
                  <w:pStyle w:val="Podnoje"/>
                  <w:outlineLvl w:val="0"/>
                </w:pPr>
              </w:p>
              <w:p w14:paraId="26C14A7D" w14:textId="77777777" w:rsidR="005A4DD1" w:rsidRPr="00C43954" w:rsidRDefault="005A4DD1" w:rsidP="005A4DD1">
                <w:pPr>
                  <w:pStyle w:val="Podnoje"/>
                  <w:outlineLvl w:val="0"/>
                  <w:rPr>
                    <w:b/>
                    <w:bCs/>
                  </w:rPr>
                </w:pPr>
                <w:r w:rsidRPr="00C43954">
                  <w:rPr>
                    <w:b/>
                    <w:bCs/>
                  </w:rPr>
                  <w:t>P12. Oglašavanje lijekova</w:t>
                </w:r>
              </w:p>
              <w:p w14:paraId="60536A4A" w14:textId="77777777" w:rsidR="005A4DD1" w:rsidRPr="00C43954" w:rsidRDefault="005A4DD1" w:rsidP="005A4DD1">
                <w:pPr>
                  <w:pStyle w:val="Podnoje"/>
                  <w:outlineLvl w:val="0"/>
                </w:pPr>
                <w:r w:rsidRPr="00C43954">
                  <w:t>Ishodi učenja:</w:t>
                </w:r>
              </w:p>
              <w:p w14:paraId="7B21714B" w14:textId="77777777" w:rsidR="005A4DD1" w:rsidRPr="00C43954" w:rsidRDefault="005A4DD1" w:rsidP="005A4DD1">
                <w:pPr>
                  <w:pStyle w:val="Podnoje"/>
                  <w:outlineLvl w:val="0"/>
                </w:pPr>
                <w:r w:rsidRPr="00C43954">
                  <w:t>Opisati zakonski okvir oglašavanja lijekova.</w:t>
                </w:r>
              </w:p>
              <w:p w14:paraId="4D045756" w14:textId="77777777" w:rsidR="005A4DD1" w:rsidRPr="00C43954" w:rsidRDefault="005A4DD1" w:rsidP="005A4DD1">
                <w:pPr>
                  <w:pStyle w:val="Podnoje"/>
                  <w:outlineLvl w:val="0"/>
                </w:pPr>
                <w:r w:rsidRPr="00C43954">
                  <w:t>Identificirati cilj oglašavanja.</w:t>
                </w:r>
              </w:p>
              <w:p w14:paraId="3A975948" w14:textId="77777777" w:rsidR="005A4DD1" w:rsidRPr="00C43954" w:rsidRDefault="005A4DD1" w:rsidP="005A4DD1">
                <w:pPr>
                  <w:pStyle w:val="Podnoje"/>
                  <w:outlineLvl w:val="0"/>
                </w:pPr>
                <w:r w:rsidRPr="00C43954">
                  <w:t>Procijeniti utjecaj na potrošnju.</w:t>
                </w:r>
              </w:p>
              <w:p w14:paraId="5B48ED3B" w14:textId="77777777" w:rsidR="005A4DD1" w:rsidRPr="00C43954" w:rsidRDefault="005A4DD1" w:rsidP="005A4DD1">
                <w:pPr>
                  <w:pStyle w:val="Podnoje"/>
                  <w:outlineLvl w:val="0"/>
                </w:pPr>
                <w:r w:rsidRPr="00C43954">
                  <w:t xml:space="preserve">Razmotriti etičke aspekte oglašavanja. </w:t>
                </w:r>
              </w:p>
              <w:p w14:paraId="17C1D49E" w14:textId="77777777" w:rsidR="005A4DD1" w:rsidRPr="00C43954" w:rsidRDefault="005A4DD1" w:rsidP="005A4DD1">
                <w:pPr>
                  <w:pStyle w:val="Podnoje"/>
                  <w:outlineLvl w:val="0"/>
                </w:pPr>
              </w:p>
              <w:p w14:paraId="02065F42" w14:textId="77777777" w:rsidR="005A4DD1" w:rsidRPr="00C43954" w:rsidRDefault="005A4DD1" w:rsidP="005A4DD1">
                <w:pPr>
                  <w:pStyle w:val="Podnoje"/>
                  <w:outlineLvl w:val="0"/>
                  <w:rPr>
                    <w:b/>
                    <w:bCs/>
                  </w:rPr>
                </w:pPr>
                <w:r w:rsidRPr="00C43954">
                  <w:rPr>
                    <w:b/>
                    <w:bCs/>
                  </w:rPr>
                  <w:t>P13.  Uvod u farmakoekonomiku</w:t>
                </w:r>
              </w:p>
              <w:p w14:paraId="498120BF" w14:textId="77777777" w:rsidR="005A4DD1" w:rsidRPr="00C43954" w:rsidRDefault="005A4DD1" w:rsidP="005A4DD1">
                <w:pPr>
                  <w:pStyle w:val="Podnoje"/>
                  <w:outlineLvl w:val="0"/>
                </w:pPr>
                <w:r w:rsidRPr="00C43954">
                  <w:t>Ishodi učenja:</w:t>
                </w:r>
              </w:p>
              <w:p w14:paraId="79D21AF3" w14:textId="77777777" w:rsidR="005A4DD1" w:rsidRPr="00C43954" w:rsidRDefault="005A4DD1" w:rsidP="005A4DD1">
                <w:pPr>
                  <w:pStyle w:val="Podnoje"/>
                  <w:outlineLvl w:val="0"/>
                </w:pPr>
                <w:r w:rsidRPr="00C43954">
                  <w:t>Opisati osnovne pojmove u ekonomici zdravstva.</w:t>
                </w:r>
              </w:p>
              <w:p w14:paraId="0C60CBC6" w14:textId="77777777" w:rsidR="005A4DD1" w:rsidRPr="00C43954" w:rsidRDefault="005A4DD1" w:rsidP="005A4DD1">
                <w:pPr>
                  <w:pStyle w:val="Podnoje"/>
                  <w:outlineLvl w:val="0"/>
                </w:pPr>
                <w:r w:rsidRPr="00C43954">
                  <w:t>Definirati pojam farmakoekonomike.</w:t>
                </w:r>
              </w:p>
              <w:p w14:paraId="78762931" w14:textId="77777777" w:rsidR="005A4DD1" w:rsidRPr="00C43954" w:rsidRDefault="005A4DD1" w:rsidP="005A4DD1">
                <w:pPr>
                  <w:pStyle w:val="Podnoje"/>
                  <w:outlineLvl w:val="0"/>
                </w:pPr>
              </w:p>
              <w:p w14:paraId="68173AD4" w14:textId="77777777" w:rsidR="005A4DD1" w:rsidRPr="00C43954" w:rsidRDefault="005A4DD1" w:rsidP="005A4DD1">
                <w:pPr>
                  <w:pStyle w:val="Podnoje"/>
                  <w:outlineLvl w:val="0"/>
                  <w:rPr>
                    <w:b/>
                    <w:bCs/>
                  </w:rPr>
                </w:pPr>
                <w:r w:rsidRPr="00C43954">
                  <w:rPr>
                    <w:b/>
                    <w:bCs/>
                  </w:rPr>
                  <w:t>P14. Vrste farmakoekonomskih studija</w:t>
                </w:r>
              </w:p>
              <w:p w14:paraId="5E38C4EF" w14:textId="77777777" w:rsidR="005A4DD1" w:rsidRPr="00C43954" w:rsidRDefault="005A4DD1" w:rsidP="005A4DD1">
                <w:pPr>
                  <w:pStyle w:val="Podnoje"/>
                  <w:outlineLvl w:val="0"/>
                </w:pPr>
                <w:r w:rsidRPr="00C43954">
                  <w:t>Ishodi učenja:</w:t>
                </w:r>
              </w:p>
              <w:p w14:paraId="42E7F092" w14:textId="77777777" w:rsidR="005A4DD1" w:rsidRPr="00C43954" w:rsidRDefault="005A4DD1" w:rsidP="005A4DD1">
                <w:pPr>
                  <w:pStyle w:val="Podnoje"/>
                  <w:outlineLvl w:val="0"/>
                </w:pPr>
                <w:r w:rsidRPr="00C43954">
                  <w:t>Razlikovati i objasniti pojedine vrste studija.</w:t>
                </w:r>
              </w:p>
              <w:p w14:paraId="5704F285" w14:textId="77777777" w:rsidR="005A4DD1" w:rsidRPr="00C43954" w:rsidRDefault="005A4DD1" w:rsidP="005A4DD1">
                <w:pPr>
                  <w:pStyle w:val="Podnoje"/>
                  <w:outlineLvl w:val="0"/>
                </w:pPr>
                <w:r w:rsidRPr="00C43954">
                  <w:t>Procijeniti adekvatnost studija.</w:t>
                </w:r>
              </w:p>
              <w:p w14:paraId="73D8BE37" w14:textId="77777777" w:rsidR="005A4DD1" w:rsidRPr="00C43954" w:rsidRDefault="005A4DD1" w:rsidP="005A4DD1">
                <w:pPr>
                  <w:pStyle w:val="Podnoje"/>
                  <w:outlineLvl w:val="0"/>
                </w:pPr>
              </w:p>
              <w:p w14:paraId="5D064561" w14:textId="77777777" w:rsidR="005A4DD1" w:rsidRPr="00C43954" w:rsidRDefault="005A4DD1" w:rsidP="005A4DD1">
                <w:pPr>
                  <w:pStyle w:val="Podnoje"/>
                  <w:outlineLvl w:val="0"/>
                  <w:rPr>
                    <w:b/>
                    <w:bCs/>
                  </w:rPr>
                </w:pPr>
                <w:r w:rsidRPr="00C43954">
                  <w:rPr>
                    <w:b/>
                    <w:bCs/>
                  </w:rPr>
                  <w:t>P15. Farmakoepidemiologija i farmakoekonomika u planiranju strategije zdravstva</w:t>
                </w:r>
              </w:p>
              <w:p w14:paraId="54A08EC0" w14:textId="77777777" w:rsidR="005A4DD1" w:rsidRPr="00C43954" w:rsidRDefault="005A4DD1" w:rsidP="005A4DD1">
                <w:pPr>
                  <w:pStyle w:val="Podnoje"/>
                  <w:outlineLvl w:val="0"/>
                </w:pPr>
                <w:r w:rsidRPr="00C43954">
                  <w:lastRenderedPageBreak/>
                  <w:t>Ishodi učenja:</w:t>
                </w:r>
              </w:p>
              <w:p w14:paraId="2E9146E6" w14:textId="6AC796BB" w:rsidR="005A4DD1" w:rsidRPr="00C43954" w:rsidRDefault="005A4DD1" w:rsidP="005A4DD1">
                <w:pPr>
                  <w:pStyle w:val="Podnoje"/>
                  <w:outlineLvl w:val="0"/>
                </w:pPr>
                <w:r w:rsidRPr="00C43954">
                  <w:t>Opisati važnost farmakoepidemiologije i farmakoekonomike u razvijanju nacionalne stra</w:t>
                </w:r>
                <w:r w:rsidR="004F2EC8" w:rsidRPr="00C43954">
                  <w:t>te</w:t>
                </w:r>
                <w:r w:rsidRPr="00C43954">
                  <w:t xml:space="preserve">gije zdravstva. </w:t>
                </w:r>
              </w:p>
              <w:p w14:paraId="1659B5A8" w14:textId="77777777" w:rsidR="005A4DD1" w:rsidRPr="00C43954" w:rsidRDefault="005A4DD1" w:rsidP="005A4DD1">
                <w:pPr>
                  <w:pStyle w:val="Podnoje"/>
                  <w:outlineLvl w:val="0"/>
                </w:pPr>
                <w:r w:rsidRPr="00C43954">
                  <w:t>Planiranje i podjela resursa.</w:t>
                </w:r>
              </w:p>
              <w:p w14:paraId="72035334" w14:textId="0A9AA82E" w:rsidR="005C2F41" w:rsidRPr="00C43954" w:rsidRDefault="005A4DD1" w:rsidP="005A4DD1">
                <w:pPr>
                  <w:pStyle w:val="Podnoje"/>
                  <w:outlineLvl w:val="0"/>
                </w:pPr>
                <w:r w:rsidRPr="00C43954">
                  <w:t>Procjena i evaluacija listi lijekova.</w:t>
                </w:r>
              </w:p>
            </w:tc>
          </w:sdtContent>
        </w:sdt>
      </w:tr>
    </w:tbl>
    <w:p w14:paraId="6D4FF84A" w14:textId="77777777" w:rsidR="005C2F41" w:rsidRPr="00C43954" w:rsidRDefault="005C2F41" w:rsidP="005C2F41">
      <w:pPr>
        <w:pStyle w:val="Naslov1"/>
        <w:jc w:val="both"/>
        <w:rPr>
          <w:rFonts w:ascii="Calibri" w:hAnsi="Calibri" w:cs="Arial"/>
          <w:bCs w:val="0"/>
          <w:color w:val="000000"/>
          <w:sz w:val="22"/>
          <w:szCs w:val="22"/>
          <w:lang w:val="hr-HR"/>
        </w:rPr>
      </w:pPr>
      <w:r w:rsidRPr="00C43954">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690B741E" w14:textId="77777777" w:rsidTr="00BF53C9">
        <w:trPr>
          <w:trHeight w:val="426"/>
        </w:trPr>
        <w:sdt>
          <w:sdtPr>
            <w:rPr>
              <w:rStyle w:val="Style60"/>
              <w:b/>
              <w:bCs/>
            </w:rPr>
            <w:alias w:val="Popis seminara"/>
            <w:tag w:val="Popis seminara"/>
            <w:id w:val="-1753043660"/>
            <w:placeholder>
              <w:docPart w:val="3419B5DD16004ABAA7F6EC5783289510"/>
            </w:placeholder>
          </w:sdtPr>
          <w:sdtEndPr>
            <w:rPr>
              <w:rStyle w:val="Zadanifontodlomka"/>
              <w:rFonts w:ascii="Calibri" w:hAnsi="Calibri"/>
              <w:b w:val="0"/>
              <w:bCs w:val="0"/>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0373C1D4" w14:textId="05063B13" w:rsidR="005A4DD1" w:rsidRPr="00E57B4A" w:rsidRDefault="005A4DD1" w:rsidP="005A4DD1">
                <w:pPr>
                  <w:spacing w:after="0"/>
                  <w:rPr>
                    <w:rStyle w:val="Style60"/>
                    <w:b/>
                    <w:bCs/>
                  </w:rPr>
                </w:pPr>
                <w:r w:rsidRPr="00C43954">
                  <w:rPr>
                    <w:b/>
                    <w:bCs/>
                  </w:rPr>
                  <w:t xml:space="preserve"> </w:t>
                </w:r>
                <w:r w:rsidRPr="00E57B4A">
                  <w:rPr>
                    <w:rStyle w:val="Style60"/>
                    <w:b/>
                    <w:bCs/>
                  </w:rPr>
                  <w:t>S1</w:t>
                </w:r>
                <w:r w:rsidR="00491763">
                  <w:rPr>
                    <w:rStyle w:val="Style60"/>
                    <w:b/>
                    <w:bCs/>
                  </w:rPr>
                  <w:t>, S2, S3</w:t>
                </w:r>
                <w:r w:rsidRPr="00E57B4A">
                  <w:rPr>
                    <w:rStyle w:val="Style60"/>
                    <w:b/>
                    <w:bCs/>
                  </w:rPr>
                  <w:t>. Vrste i dizajn farmakoepidemioloških studija</w:t>
                </w:r>
              </w:p>
              <w:p w14:paraId="0ADF88AF" w14:textId="77777777" w:rsidR="005A4DD1" w:rsidRPr="00E57B4A" w:rsidRDefault="005A4DD1" w:rsidP="005A4DD1">
                <w:pPr>
                  <w:spacing w:after="0"/>
                  <w:rPr>
                    <w:rStyle w:val="Style60"/>
                  </w:rPr>
                </w:pPr>
                <w:r w:rsidRPr="00E57B4A">
                  <w:rPr>
                    <w:rStyle w:val="Style60"/>
                  </w:rPr>
                  <w:t>Ishodi učenja:</w:t>
                </w:r>
              </w:p>
              <w:p w14:paraId="3C8B4A8F" w14:textId="77777777" w:rsidR="005A4DD1" w:rsidRPr="00E57B4A" w:rsidRDefault="005A4DD1" w:rsidP="005A4DD1">
                <w:pPr>
                  <w:spacing w:after="0"/>
                  <w:rPr>
                    <w:rStyle w:val="Style60"/>
                  </w:rPr>
                </w:pPr>
                <w:r w:rsidRPr="00E57B4A">
                  <w:rPr>
                    <w:rStyle w:val="Style60"/>
                  </w:rPr>
                  <w:t xml:space="preserve">Objasniti vrste, karakteristike i svrhu pojedinih vrsta studija.  </w:t>
                </w:r>
              </w:p>
              <w:p w14:paraId="46B83780" w14:textId="77777777" w:rsidR="005A4DD1" w:rsidRPr="00E57B4A" w:rsidRDefault="005A4DD1" w:rsidP="005A4DD1">
                <w:pPr>
                  <w:spacing w:after="0"/>
                  <w:rPr>
                    <w:rStyle w:val="Style60"/>
                  </w:rPr>
                </w:pPr>
                <w:r w:rsidRPr="00E57B4A">
                  <w:rPr>
                    <w:rStyle w:val="Style60"/>
                  </w:rPr>
                  <w:t>Interpretirati  dizajn studije.</w:t>
                </w:r>
              </w:p>
              <w:p w14:paraId="24360464" w14:textId="77777777" w:rsidR="005A4DD1" w:rsidRPr="00E57B4A" w:rsidRDefault="005A4DD1" w:rsidP="005A4DD1">
                <w:pPr>
                  <w:spacing w:after="0"/>
                  <w:rPr>
                    <w:rStyle w:val="Style60"/>
                  </w:rPr>
                </w:pPr>
                <w:r w:rsidRPr="00E57B4A">
                  <w:rPr>
                    <w:rStyle w:val="Style60"/>
                  </w:rPr>
                  <w:t>Kritički evaluirati pojedine studije.</w:t>
                </w:r>
              </w:p>
              <w:p w14:paraId="47533077" w14:textId="77777777" w:rsidR="005A4DD1" w:rsidRPr="00E57B4A" w:rsidRDefault="005A4DD1" w:rsidP="005A4DD1">
                <w:pPr>
                  <w:spacing w:after="0"/>
                  <w:rPr>
                    <w:rStyle w:val="Style60"/>
                  </w:rPr>
                </w:pPr>
              </w:p>
              <w:p w14:paraId="5D7731A6" w14:textId="12BAAD26" w:rsidR="005A4DD1" w:rsidRPr="00E57B4A" w:rsidRDefault="005A4DD1" w:rsidP="005A4DD1">
                <w:pPr>
                  <w:spacing w:after="0"/>
                  <w:rPr>
                    <w:rStyle w:val="Style60"/>
                    <w:b/>
                    <w:bCs/>
                  </w:rPr>
                </w:pPr>
                <w:r w:rsidRPr="00E57B4A">
                  <w:rPr>
                    <w:rStyle w:val="Style60"/>
                    <w:b/>
                    <w:bCs/>
                  </w:rPr>
                  <w:t>S</w:t>
                </w:r>
                <w:r w:rsidR="00491763">
                  <w:rPr>
                    <w:rStyle w:val="Style60"/>
                    <w:b/>
                    <w:bCs/>
                  </w:rPr>
                  <w:t>4, S5, S6</w:t>
                </w:r>
                <w:r w:rsidRPr="00E57B4A">
                  <w:rPr>
                    <w:rStyle w:val="Style60"/>
                    <w:b/>
                    <w:bCs/>
                  </w:rPr>
                  <w:t>. Kohortno istraživanje</w:t>
                </w:r>
              </w:p>
              <w:p w14:paraId="40B8A723" w14:textId="77777777" w:rsidR="005A4DD1" w:rsidRPr="00E57B4A" w:rsidRDefault="005A4DD1" w:rsidP="005A4DD1">
                <w:pPr>
                  <w:spacing w:after="0"/>
                  <w:rPr>
                    <w:rStyle w:val="Style60"/>
                  </w:rPr>
                </w:pPr>
                <w:r w:rsidRPr="00E57B4A">
                  <w:rPr>
                    <w:rStyle w:val="Style60"/>
                  </w:rPr>
                  <w:t>Ishodi učenja:</w:t>
                </w:r>
              </w:p>
              <w:p w14:paraId="06F0D0E5" w14:textId="77777777" w:rsidR="005A4DD1" w:rsidRPr="00E57B4A" w:rsidRDefault="005A4DD1" w:rsidP="005A4DD1">
                <w:pPr>
                  <w:spacing w:after="0"/>
                  <w:rPr>
                    <w:rStyle w:val="Style60"/>
                  </w:rPr>
                </w:pPr>
                <w:r w:rsidRPr="00E57B4A">
                  <w:rPr>
                    <w:rStyle w:val="Style60"/>
                  </w:rPr>
                  <w:t>Definirati kohortno istraživanje.</w:t>
                </w:r>
              </w:p>
              <w:p w14:paraId="5F8A993C" w14:textId="77777777" w:rsidR="005A4DD1" w:rsidRPr="00E57B4A" w:rsidRDefault="005A4DD1" w:rsidP="005A4DD1">
                <w:pPr>
                  <w:spacing w:after="0"/>
                  <w:rPr>
                    <w:rStyle w:val="Style60"/>
                  </w:rPr>
                </w:pPr>
                <w:r w:rsidRPr="00E57B4A">
                  <w:rPr>
                    <w:rStyle w:val="Style60"/>
                  </w:rPr>
                  <w:t>Interpretirati rezultate.</w:t>
                </w:r>
              </w:p>
              <w:p w14:paraId="63258DE7" w14:textId="77777777" w:rsidR="005A4DD1" w:rsidRPr="00E57B4A" w:rsidRDefault="005A4DD1" w:rsidP="005A4DD1">
                <w:pPr>
                  <w:spacing w:after="0"/>
                  <w:rPr>
                    <w:rStyle w:val="Style60"/>
                  </w:rPr>
                </w:pPr>
              </w:p>
              <w:p w14:paraId="32C1C178" w14:textId="0AF354DA" w:rsidR="005A4DD1" w:rsidRPr="00E57B4A" w:rsidRDefault="005A4DD1" w:rsidP="005A4DD1">
                <w:pPr>
                  <w:spacing w:after="0"/>
                  <w:rPr>
                    <w:rStyle w:val="Style60"/>
                    <w:b/>
                    <w:bCs/>
                  </w:rPr>
                </w:pPr>
                <w:r w:rsidRPr="00E57B4A">
                  <w:rPr>
                    <w:rStyle w:val="Style60"/>
                    <w:b/>
                    <w:bCs/>
                  </w:rPr>
                  <w:t>S</w:t>
                </w:r>
                <w:r w:rsidR="00491763">
                  <w:rPr>
                    <w:rStyle w:val="Style60"/>
                    <w:b/>
                    <w:bCs/>
                  </w:rPr>
                  <w:t>7, S8, S9</w:t>
                </w:r>
                <w:r w:rsidRPr="00E57B4A">
                  <w:rPr>
                    <w:rStyle w:val="Style60"/>
                    <w:b/>
                    <w:bCs/>
                  </w:rPr>
                  <w:t>. Studija slučajeva i kontrola</w:t>
                </w:r>
              </w:p>
              <w:p w14:paraId="4E27D74F" w14:textId="77777777" w:rsidR="005A4DD1" w:rsidRPr="00E57B4A" w:rsidRDefault="005A4DD1" w:rsidP="005A4DD1">
                <w:pPr>
                  <w:spacing w:after="0"/>
                  <w:rPr>
                    <w:rStyle w:val="Style60"/>
                  </w:rPr>
                </w:pPr>
                <w:r w:rsidRPr="00E57B4A">
                  <w:rPr>
                    <w:rStyle w:val="Style60"/>
                  </w:rPr>
                  <w:t>Ishodi učenja:</w:t>
                </w:r>
              </w:p>
              <w:p w14:paraId="697BCCCF" w14:textId="77777777" w:rsidR="005A4DD1" w:rsidRPr="00E57B4A" w:rsidRDefault="005A4DD1" w:rsidP="005A4DD1">
                <w:pPr>
                  <w:spacing w:after="0"/>
                  <w:rPr>
                    <w:rStyle w:val="Style60"/>
                  </w:rPr>
                </w:pPr>
                <w:r w:rsidRPr="00E57B4A">
                  <w:rPr>
                    <w:rStyle w:val="Style60"/>
                  </w:rPr>
                  <w:t>Definirati studiju slučajeva i kontrola.</w:t>
                </w:r>
              </w:p>
              <w:p w14:paraId="4D6D1C9B" w14:textId="77777777" w:rsidR="005A4DD1" w:rsidRPr="00E57B4A" w:rsidRDefault="005A4DD1" w:rsidP="005A4DD1">
                <w:pPr>
                  <w:spacing w:after="0"/>
                  <w:rPr>
                    <w:rStyle w:val="Style60"/>
                  </w:rPr>
                </w:pPr>
                <w:r w:rsidRPr="00E57B4A">
                  <w:rPr>
                    <w:rStyle w:val="Style60"/>
                  </w:rPr>
                  <w:t>Interpretirati rezultate.</w:t>
                </w:r>
              </w:p>
              <w:p w14:paraId="6DEF465D" w14:textId="77777777" w:rsidR="005A4DD1" w:rsidRPr="00E57B4A" w:rsidRDefault="005A4DD1" w:rsidP="005A4DD1">
                <w:pPr>
                  <w:spacing w:after="0"/>
                  <w:rPr>
                    <w:rStyle w:val="Style60"/>
                  </w:rPr>
                </w:pPr>
              </w:p>
              <w:p w14:paraId="0F6B58BF" w14:textId="1CC3C4FE" w:rsidR="005A4DD1" w:rsidRPr="00E57B4A" w:rsidRDefault="005A4DD1" w:rsidP="005A4DD1">
                <w:pPr>
                  <w:spacing w:after="0"/>
                  <w:rPr>
                    <w:rStyle w:val="Style60"/>
                    <w:b/>
                    <w:bCs/>
                  </w:rPr>
                </w:pPr>
                <w:r w:rsidRPr="00E57B4A">
                  <w:rPr>
                    <w:rStyle w:val="Style60"/>
                    <w:b/>
                    <w:bCs/>
                  </w:rPr>
                  <w:t>S</w:t>
                </w:r>
                <w:r w:rsidR="00491763">
                  <w:rPr>
                    <w:rStyle w:val="Style60"/>
                    <w:b/>
                    <w:bCs/>
                  </w:rPr>
                  <w:t>10, S11, S12</w:t>
                </w:r>
                <w:r w:rsidRPr="00E57B4A">
                  <w:rPr>
                    <w:rStyle w:val="Style60"/>
                    <w:b/>
                    <w:bCs/>
                  </w:rPr>
                  <w:t>. Meta-analiza</w:t>
                </w:r>
              </w:p>
              <w:p w14:paraId="24384DB6" w14:textId="77777777" w:rsidR="005A4DD1" w:rsidRPr="00E57B4A" w:rsidRDefault="005A4DD1" w:rsidP="005A4DD1">
                <w:pPr>
                  <w:spacing w:after="0"/>
                  <w:rPr>
                    <w:rStyle w:val="Style60"/>
                  </w:rPr>
                </w:pPr>
                <w:r w:rsidRPr="00E57B4A">
                  <w:rPr>
                    <w:rStyle w:val="Style60"/>
                  </w:rPr>
                  <w:t>Ishodi učenja:</w:t>
                </w:r>
              </w:p>
              <w:p w14:paraId="1F0A0D0C" w14:textId="77777777" w:rsidR="005A4DD1" w:rsidRPr="00E57B4A" w:rsidRDefault="005A4DD1" w:rsidP="005A4DD1">
                <w:pPr>
                  <w:spacing w:after="0"/>
                  <w:rPr>
                    <w:rStyle w:val="Style60"/>
                  </w:rPr>
                </w:pPr>
                <w:r w:rsidRPr="00E57B4A">
                  <w:rPr>
                    <w:rStyle w:val="Style60"/>
                  </w:rPr>
                  <w:t>Definirati meta-analizu</w:t>
                </w:r>
              </w:p>
              <w:p w14:paraId="5FA3353D" w14:textId="77777777" w:rsidR="005A4DD1" w:rsidRPr="00E57B4A" w:rsidRDefault="005A4DD1" w:rsidP="005A4DD1">
                <w:pPr>
                  <w:spacing w:after="0"/>
                  <w:rPr>
                    <w:rStyle w:val="Style60"/>
                  </w:rPr>
                </w:pPr>
                <w:r w:rsidRPr="00E57B4A">
                  <w:rPr>
                    <w:rStyle w:val="Style60"/>
                  </w:rPr>
                  <w:t>Interpretirati rezultate.</w:t>
                </w:r>
              </w:p>
              <w:p w14:paraId="133E41A0" w14:textId="77777777" w:rsidR="005A4DD1" w:rsidRPr="00E57B4A" w:rsidRDefault="005A4DD1" w:rsidP="005A4DD1">
                <w:pPr>
                  <w:spacing w:after="0"/>
                  <w:rPr>
                    <w:rStyle w:val="Style60"/>
                  </w:rPr>
                </w:pPr>
              </w:p>
              <w:p w14:paraId="56685025" w14:textId="48210BD1" w:rsidR="005A4DD1" w:rsidRPr="00E57B4A" w:rsidRDefault="005A4DD1" w:rsidP="005A4DD1">
                <w:pPr>
                  <w:spacing w:after="0"/>
                  <w:rPr>
                    <w:rStyle w:val="Style60"/>
                    <w:b/>
                    <w:bCs/>
                  </w:rPr>
                </w:pPr>
                <w:r w:rsidRPr="00E57B4A">
                  <w:rPr>
                    <w:rStyle w:val="Style60"/>
                    <w:b/>
                    <w:bCs/>
                  </w:rPr>
                  <w:t>S</w:t>
                </w:r>
                <w:r w:rsidR="00491763">
                  <w:rPr>
                    <w:rStyle w:val="Style60"/>
                    <w:b/>
                    <w:bCs/>
                  </w:rPr>
                  <w:t>13, S14, S15</w:t>
                </w:r>
                <w:r w:rsidRPr="00E57B4A">
                  <w:rPr>
                    <w:rStyle w:val="Style60"/>
                    <w:b/>
                    <w:bCs/>
                  </w:rPr>
                  <w:t>. Farmakoekonomika. Analiza troškovne-učinkovitosti</w:t>
                </w:r>
              </w:p>
              <w:p w14:paraId="7AD77E0B" w14:textId="77777777" w:rsidR="005A4DD1" w:rsidRPr="00E57B4A" w:rsidRDefault="005A4DD1" w:rsidP="005A4DD1">
                <w:pPr>
                  <w:spacing w:after="0"/>
                  <w:rPr>
                    <w:rStyle w:val="Style60"/>
                  </w:rPr>
                </w:pPr>
                <w:r w:rsidRPr="00E57B4A">
                  <w:rPr>
                    <w:rStyle w:val="Style60"/>
                  </w:rPr>
                  <w:t>Ishodi učenja:</w:t>
                </w:r>
              </w:p>
              <w:p w14:paraId="380B6DB3" w14:textId="77777777" w:rsidR="005A4DD1" w:rsidRPr="00E57B4A" w:rsidRDefault="005A4DD1" w:rsidP="005A4DD1">
                <w:pPr>
                  <w:spacing w:after="0"/>
                  <w:rPr>
                    <w:rStyle w:val="Style60"/>
                  </w:rPr>
                </w:pPr>
                <w:r w:rsidRPr="00E57B4A">
                  <w:rPr>
                    <w:rStyle w:val="Style60"/>
                  </w:rPr>
                  <w:t>Definirati analizu troškovne učinkovitosti.</w:t>
                </w:r>
              </w:p>
              <w:p w14:paraId="2FF51AA2" w14:textId="297C2FB0" w:rsidR="005C2F41" w:rsidRPr="00C43954" w:rsidRDefault="005A4DD1" w:rsidP="005A4DD1">
                <w:pPr>
                  <w:spacing w:after="0"/>
                  <w:rPr>
                    <w:sz w:val="24"/>
                    <w:szCs w:val="24"/>
                  </w:rPr>
                </w:pPr>
                <w:r w:rsidRPr="00E57B4A">
                  <w:rPr>
                    <w:rStyle w:val="Style60"/>
                  </w:rPr>
                  <w:t>Interpretirati rezultate.</w:t>
                </w:r>
              </w:p>
            </w:tc>
          </w:sdtContent>
        </w:sdt>
      </w:tr>
    </w:tbl>
    <w:p w14:paraId="777296BC" w14:textId="77777777" w:rsidR="005C2F41" w:rsidRPr="00C43954" w:rsidRDefault="005C2F41" w:rsidP="005C2F41"/>
    <w:p w14:paraId="020DA376" w14:textId="77777777" w:rsidR="005C2F41" w:rsidRPr="00C43954" w:rsidRDefault="005C2F41" w:rsidP="005C2F41">
      <w:pPr>
        <w:pStyle w:val="Naslov1"/>
        <w:jc w:val="both"/>
        <w:rPr>
          <w:rFonts w:ascii="Calibri" w:hAnsi="Calibri" w:cs="Arial"/>
          <w:bCs w:val="0"/>
          <w:color w:val="000000"/>
          <w:sz w:val="22"/>
          <w:szCs w:val="22"/>
          <w:lang w:val="hr-HR"/>
        </w:rPr>
      </w:pPr>
      <w:r w:rsidRPr="00C43954">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4117E986" w14:textId="77777777" w:rsidTr="00BF53C9">
        <w:trPr>
          <w:trHeight w:val="426"/>
        </w:trPr>
        <w:sdt>
          <w:sdtPr>
            <w:rPr>
              <w:rStyle w:val="Style43"/>
              <w:b/>
              <w:bCs/>
              <w:lang w:val="hr-HR"/>
            </w:rPr>
            <w:alias w:val="Popis vježbi"/>
            <w:tag w:val="Popis vježbi"/>
            <w:id w:val="-1916624116"/>
            <w:placeholder>
              <w:docPart w:val="6A911C37395846959EC1304C7A1EB0AB"/>
            </w:placeholder>
          </w:sdtPr>
          <w:sdtEndPr>
            <w:rPr>
              <w:rStyle w:val="Style42"/>
              <w:b w:val="0"/>
              <w:bCs w:val="0"/>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73A8F3D2" w14:textId="405917E1" w:rsidR="005A4DD1" w:rsidRPr="00C43954" w:rsidRDefault="005A4DD1" w:rsidP="005A4DD1">
                <w:pPr>
                  <w:pStyle w:val="Default"/>
                  <w:rPr>
                    <w:rStyle w:val="Style43"/>
                    <w:b/>
                    <w:bCs/>
                    <w:lang w:val="hr-HR"/>
                  </w:rPr>
                </w:pPr>
                <w:r w:rsidRPr="00C43954">
                  <w:rPr>
                    <w:b/>
                    <w:bCs/>
                  </w:rPr>
                  <w:t xml:space="preserve"> </w:t>
                </w:r>
                <w:r w:rsidRPr="00C43954">
                  <w:rPr>
                    <w:rStyle w:val="Style43"/>
                    <w:b/>
                    <w:bCs/>
                    <w:lang w:val="hr-HR"/>
                  </w:rPr>
                  <w:t>V1</w:t>
                </w:r>
                <w:r w:rsidR="00491763">
                  <w:rPr>
                    <w:rStyle w:val="Style43"/>
                    <w:b/>
                    <w:bCs/>
                    <w:lang w:val="hr-HR"/>
                  </w:rPr>
                  <w:t>, V2, V3</w:t>
                </w:r>
                <w:r w:rsidR="00B83C6C">
                  <w:rPr>
                    <w:rStyle w:val="Style43"/>
                    <w:b/>
                    <w:bCs/>
                    <w:lang w:val="hr-HR"/>
                  </w:rPr>
                  <w:t xml:space="preserve"> </w:t>
                </w:r>
                <w:r w:rsidRPr="00C43954">
                  <w:rPr>
                    <w:rStyle w:val="Style43"/>
                    <w:b/>
                    <w:bCs/>
                    <w:lang w:val="hr-HR"/>
                  </w:rPr>
                  <w:t xml:space="preserve"> Ljekarnička djelatnost</w:t>
                </w:r>
              </w:p>
              <w:p w14:paraId="339EC20A" w14:textId="77777777" w:rsidR="005A4DD1" w:rsidRPr="00C43954" w:rsidRDefault="005A4DD1" w:rsidP="005A4DD1">
                <w:pPr>
                  <w:pStyle w:val="Default"/>
                  <w:rPr>
                    <w:rStyle w:val="Style43"/>
                    <w:lang w:val="hr-HR"/>
                  </w:rPr>
                </w:pPr>
                <w:r w:rsidRPr="00C43954">
                  <w:rPr>
                    <w:rStyle w:val="Style43"/>
                    <w:lang w:val="hr-HR"/>
                  </w:rPr>
                  <w:t>Ishodi učenja:</w:t>
                </w:r>
              </w:p>
              <w:p w14:paraId="6C86D21F" w14:textId="77777777" w:rsidR="005A4DD1" w:rsidRPr="00C43954" w:rsidRDefault="005A4DD1" w:rsidP="005A4DD1">
                <w:pPr>
                  <w:pStyle w:val="Default"/>
                  <w:rPr>
                    <w:rStyle w:val="Style43"/>
                    <w:lang w:val="hr-HR"/>
                  </w:rPr>
                </w:pPr>
                <w:r w:rsidRPr="00C43954">
                  <w:rPr>
                    <w:rStyle w:val="Style43"/>
                    <w:lang w:val="hr-HR"/>
                  </w:rPr>
                  <w:t>Objasniti značaj adekvatne distribucije i pohrane lijekova</w:t>
                </w:r>
              </w:p>
              <w:p w14:paraId="0B37DCF6" w14:textId="77777777" w:rsidR="005A4DD1" w:rsidRPr="00C43954" w:rsidRDefault="005A4DD1" w:rsidP="005A4DD1">
                <w:pPr>
                  <w:pStyle w:val="Default"/>
                  <w:rPr>
                    <w:rStyle w:val="Style43"/>
                    <w:lang w:val="hr-HR"/>
                  </w:rPr>
                </w:pPr>
              </w:p>
              <w:p w14:paraId="792479D8" w14:textId="6DBE6AE3" w:rsidR="005A4DD1" w:rsidRPr="00C43954" w:rsidRDefault="005A4DD1" w:rsidP="005A4DD1">
                <w:pPr>
                  <w:pStyle w:val="Default"/>
                  <w:rPr>
                    <w:rStyle w:val="Style43"/>
                    <w:b/>
                    <w:bCs/>
                    <w:lang w:val="hr-HR"/>
                  </w:rPr>
                </w:pPr>
                <w:r w:rsidRPr="00C43954">
                  <w:rPr>
                    <w:rStyle w:val="Style43"/>
                    <w:b/>
                    <w:bCs/>
                    <w:lang w:val="hr-HR"/>
                  </w:rPr>
                  <w:t>V</w:t>
                </w:r>
                <w:r w:rsidR="00B83C6C">
                  <w:rPr>
                    <w:rStyle w:val="Style43"/>
                    <w:b/>
                    <w:bCs/>
                    <w:lang w:val="hr-HR"/>
                  </w:rPr>
                  <w:t>4</w:t>
                </w:r>
                <w:r w:rsidR="00491763">
                  <w:rPr>
                    <w:rStyle w:val="Style43"/>
                    <w:b/>
                    <w:bCs/>
                    <w:lang w:val="hr-HR"/>
                  </w:rPr>
                  <w:t>, V</w:t>
                </w:r>
                <w:r w:rsidR="00B83C6C">
                  <w:rPr>
                    <w:rStyle w:val="Style43"/>
                    <w:b/>
                    <w:bCs/>
                    <w:lang w:val="hr-HR"/>
                  </w:rPr>
                  <w:t>5</w:t>
                </w:r>
                <w:r w:rsidR="00491763">
                  <w:rPr>
                    <w:rStyle w:val="Style43"/>
                    <w:b/>
                    <w:bCs/>
                    <w:lang w:val="hr-HR"/>
                  </w:rPr>
                  <w:t>, V</w:t>
                </w:r>
                <w:r w:rsidR="00B83C6C">
                  <w:rPr>
                    <w:rStyle w:val="Style43"/>
                    <w:b/>
                    <w:bCs/>
                    <w:lang w:val="hr-HR"/>
                  </w:rPr>
                  <w:t>6</w:t>
                </w:r>
                <w:r w:rsidRPr="00C43954">
                  <w:rPr>
                    <w:rStyle w:val="Style43"/>
                    <w:b/>
                    <w:bCs/>
                    <w:lang w:val="hr-HR"/>
                  </w:rPr>
                  <w:t xml:space="preserve"> Potrošnja lijekova</w:t>
                </w:r>
              </w:p>
              <w:p w14:paraId="07634151" w14:textId="77777777" w:rsidR="005A4DD1" w:rsidRPr="00C43954" w:rsidRDefault="005A4DD1" w:rsidP="005A4DD1">
                <w:pPr>
                  <w:pStyle w:val="Default"/>
                  <w:rPr>
                    <w:rStyle w:val="Style43"/>
                    <w:lang w:val="hr-HR"/>
                  </w:rPr>
                </w:pPr>
                <w:r w:rsidRPr="00C43954">
                  <w:rPr>
                    <w:rStyle w:val="Style43"/>
                    <w:lang w:val="hr-HR"/>
                  </w:rPr>
                  <w:t>Ishodi učenja:</w:t>
                </w:r>
              </w:p>
              <w:p w14:paraId="05CD7EFF" w14:textId="77777777" w:rsidR="005A4DD1" w:rsidRPr="00C43954" w:rsidRDefault="005A4DD1" w:rsidP="005A4DD1">
                <w:pPr>
                  <w:pStyle w:val="Default"/>
                  <w:rPr>
                    <w:rStyle w:val="Style43"/>
                    <w:lang w:val="hr-HR"/>
                  </w:rPr>
                </w:pPr>
                <w:r w:rsidRPr="00C43954">
                  <w:rPr>
                    <w:rStyle w:val="Style43"/>
                    <w:lang w:val="hr-HR"/>
                  </w:rPr>
                  <w:t>Objasniti značaj ispravne evidencije i rukovođenja bazom podataka o potrošnji lijekova.</w:t>
                </w:r>
              </w:p>
              <w:p w14:paraId="378DA373" w14:textId="77777777" w:rsidR="005A4DD1" w:rsidRPr="00C43954" w:rsidRDefault="005A4DD1" w:rsidP="005A4DD1">
                <w:pPr>
                  <w:pStyle w:val="Default"/>
                  <w:rPr>
                    <w:rStyle w:val="Style43"/>
                    <w:lang w:val="hr-HR"/>
                  </w:rPr>
                </w:pPr>
                <w:r w:rsidRPr="00C43954">
                  <w:rPr>
                    <w:rStyle w:val="Style43"/>
                    <w:lang w:val="hr-HR"/>
                  </w:rPr>
                  <w:t>Razlikovati izvore podataka o potrošnji lijekova.</w:t>
                </w:r>
              </w:p>
              <w:p w14:paraId="4FC45010" w14:textId="77777777" w:rsidR="005A4DD1" w:rsidRPr="00C43954" w:rsidRDefault="005A4DD1" w:rsidP="005A4DD1">
                <w:pPr>
                  <w:pStyle w:val="Default"/>
                  <w:rPr>
                    <w:rStyle w:val="Style43"/>
                    <w:lang w:val="hr-HR"/>
                  </w:rPr>
                </w:pPr>
                <w:r w:rsidRPr="00C43954">
                  <w:rPr>
                    <w:rStyle w:val="Style43"/>
                    <w:lang w:val="hr-HR"/>
                  </w:rPr>
                  <w:t>Analiza potrošnje lijekova određene skupine.</w:t>
                </w:r>
              </w:p>
              <w:p w14:paraId="740E61E5" w14:textId="4A7610A1" w:rsidR="005A4DD1" w:rsidRPr="00C43954" w:rsidRDefault="005A4DD1" w:rsidP="005A4DD1">
                <w:pPr>
                  <w:pStyle w:val="Default"/>
                  <w:rPr>
                    <w:rStyle w:val="Style43"/>
                    <w:b/>
                    <w:bCs/>
                    <w:lang w:val="hr-HR"/>
                  </w:rPr>
                </w:pPr>
                <w:r w:rsidRPr="00C43954">
                  <w:rPr>
                    <w:rStyle w:val="Style43"/>
                    <w:b/>
                    <w:bCs/>
                    <w:lang w:val="hr-HR"/>
                  </w:rPr>
                  <w:t>V</w:t>
                </w:r>
                <w:r w:rsidR="00B83C6C">
                  <w:rPr>
                    <w:rStyle w:val="Style43"/>
                    <w:b/>
                    <w:bCs/>
                    <w:lang w:val="hr-HR"/>
                  </w:rPr>
                  <w:t>7, V8, V9, V10</w:t>
                </w:r>
                <w:r w:rsidRPr="00C43954">
                  <w:rPr>
                    <w:rStyle w:val="Style43"/>
                    <w:b/>
                    <w:bCs/>
                    <w:lang w:val="hr-HR"/>
                  </w:rPr>
                  <w:t>. Lijek od proizvodnje do potrošnje</w:t>
                </w:r>
              </w:p>
              <w:p w14:paraId="66CE9403" w14:textId="77777777" w:rsidR="005A4DD1" w:rsidRPr="00C43954" w:rsidRDefault="005A4DD1" w:rsidP="005A4DD1">
                <w:pPr>
                  <w:pStyle w:val="Default"/>
                  <w:rPr>
                    <w:rStyle w:val="Style43"/>
                    <w:lang w:val="hr-HR"/>
                  </w:rPr>
                </w:pPr>
                <w:r w:rsidRPr="00C43954">
                  <w:rPr>
                    <w:rStyle w:val="Style43"/>
                    <w:lang w:val="hr-HR"/>
                  </w:rPr>
                  <w:lastRenderedPageBreak/>
                  <w:t>Ishodi učenja:</w:t>
                </w:r>
              </w:p>
              <w:p w14:paraId="1E1120D1" w14:textId="77777777" w:rsidR="005A4DD1" w:rsidRPr="00C43954" w:rsidRDefault="005A4DD1" w:rsidP="005A4DD1">
                <w:pPr>
                  <w:pStyle w:val="Default"/>
                  <w:rPr>
                    <w:rStyle w:val="Style43"/>
                    <w:lang w:val="hr-HR"/>
                  </w:rPr>
                </w:pPr>
                <w:r w:rsidRPr="00C43954">
                  <w:rPr>
                    <w:rStyle w:val="Style43"/>
                    <w:lang w:val="hr-HR"/>
                  </w:rPr>
                  <w:t>Opisati put lijeka od proizvodnje do potrošnje i čimbenike koji mogu utjecati na farmakoepidemiološke parametre.</w:t>
                </w:r>
              </w:p>
              <w:p w14:paraId="60448E67" w14:textId="1224B0B8" w:rsidR="005C2F41" w:rsidRPr="00C43954" w:rsidRDefault="005A4DD1" w:rsidP="005A4DD1">
                <w:pPr>
                  <w:pStyle w:val="Default"/>
                  <w:rPr>
                    <w:rFonts w:ascii="Calibri" w:hAnsi="Calibri" w:cs="Times New Roman"/>
                    <w:sz w:val="22"/>
                    <w:szCs w:val="22"/>
                    <w:lang w:val="hr-HR"/>
                  </w:rPr>
                </w:pPr>
                <w:r w:rsidRPr="00C43954">
                  <w:rPr>
                    <w:rStyle w:val="Style43"/>
                    <w:lang w:val="hr-HR"/>
                  </w:rPr>
                  <w:t>Objasniti zakonodavne aspekte koji utječu na farmakoepidemiološke i  farmakoekonomske parametre.</w:t>
                </w:r>
              </w:p>
            </w:tc>
          </w:sdtContent>
        </w:sdt>
      </w:tr>
    </w:tbl>
    <w:p w14:paraId="4D669DEF" w14:textId="77777777" w:rsidR="005C2F41" w:rsidRPr="00C43954" w:rsidRDefault="005C2F41" w:rsidP="005C2F41"/>
    <w:p w14:paraId="74C5B502" w14:textId="77777777" w:rsidR="005C2F41" w:rsidRPr="00C43954" w:rsidRDefault="005C2F41" w:rsidP="005C2F41">
      <w:pPr>
        <w:spacing w:after="0"/>
        <w:jc w:val="both"/>
        <w:rPr>
          <w:rFonts w:cs="Arial"/>
          <w:b/>
          <w:bCs/>
        </w:rPr>
      </w:pPr>
      <w:r w:rsidRPr="00C43954">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197C9163"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5FBE101A" w14:textId="35E7508A" w:rsidR="005C2F41" w:rsidRPr="00C43954" w:rsidRDefault="005A4DD1" w:rsidP="004D4B18">
                <w:pPr>
                  <w:spacing w:after="0"/>
                  <w:jc w:val="both"/>
                </w:pPr>
                <w:r w:rsidRPr="00C43954">
                  <w:rPr>
                    <w:rStyle w:val="Style46"/>
                  </w:rPr>
                  <w:t>Student je dužan redovno pohađati nastavu (predavanja, seminare i vježbe) što će biti praćeno i dokumentirano. Također dužan je napisati seminarski rad i održati prezentaciju  na zadanu temu koji se boduju.</w:t>
                </w:r>
              </w:p>
            </w:tc>
          </w:sdtContent>
        </w:sdt>
      </w:tr>
    </w:tbl>
    <w:p w14:paraId="5AE23192" w14:textId="77777777" w:rsidR="005C2F41" w:rsidRPr="00C43954" w:rsidRDefault="005C2F41" w:rsidP="005C2F41">
      <w:pPr>
        <w:jc w:val="both"/>
        <w:rPr>
          <w:rFonts w:cs="Arial"/>
          <w:b/>
          <w:bCs/>
        </w:rPr>
      </w:pPr>
    </w:p>
    <w:p w14:paraId="32948721" w14:textId="77777777" w:rsidR="005C2F41" w:rsidRPr="00C43954" w:rsidRDefault="005C2F41" w:rsidP="005C2F41">
      <w:pPr>
        <w:spacing w:after="0"/>
        <w:jc w:val="both"/>
        <w:rPr>
          <w:rFonts w:cs="Arial"/>
          <w:b/>
          <w:bCs/>
        </w:rPr>
      </w:pPr>
      <w:r w:rsidRPr="00C43954">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2BE336A1"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50A1F86F" w14:textId="0A13BD83" w:rsidR="0083105C" w:rsidRPr="00C43954" w:rsidRDefault="0083105C" w:rsidP="0083105C">
                <w:pPr>
                  <w:autoSpaceDE w:val="0"/>
                  <w:autoSpaceDN w:val="0"/>
                  <w:adjustRightInd w:val="0"/>
                  <w:spacing w:before="10" w:after="10"/>
                  <w:rPr>
                    <w:rFonts w:asciiTheme="minorHAnsi" w:hAnsiTheme="minorHAnsi" w:cs="ArialNarrow,BoldItalic"/>
                    <w:i/>
                    <w:iCs/>
                    <w:lang w:eastAsia="hr-HR"/>
                  </w:rPr>
                </w:pPr>
                <w:r w:rsidRPr="00C43954">
                  <w:rPr>
                    <w:rFonts w:asciiTheme="minorHAnsi" w:hAnsiTheme="minorHAnsi" w:cs="ArialNarrow,BoldItalic"/>
                    <w:i/>
                    <w:iCs/>
                    <w:lang w:eastAsia="hr-HR"/>
                  </w:rPr>
                  <w:t xml:space="preserve"> ECTS bodovni sustav ocjenjivanja:</w:t>
                </w:r>
              </w:p>
              <w:p w14:paraId="618DCAC9" w14:textId="5B9BA737" w:rsidR="0083105C" w:rsidRPr="00C43954" w:rsidRDefault="0083105C" w:rsidP="0083105C">
                <w:pPr>
                  <w:autoSpaceDE w:val="0"/>
                  <w:autoSpaceDN w:val="0"/>
                  <w:adjustRightInd w:val="0"/>
                  <w:spacing w:before="10" w:after="10"/>
                  <w:rPr>
                    <w:rFonts w:asciiTheme="minorHAnsi" w:eastAsia="ArialNarrow" w:hAnsiTheme="minorHAnsi" w:cs="ArialNarrow"/>
                    <w:lang w:eastAsia="hr-HR"/>
                  </w:rPr>
                </w:pPr>
                <w:r w:rsidRPr="00C43954">
                  <w:rPr>
                    <w:rFonts w:asciiTheme="minorHAnsi" w:eastAsia="ArialNarrow" w:hAnsiTheme="minorHAnsi" w:cs="ArialNarrow"/>
                    <w:lang w:eastAsia="hr-HR"/>
                  </w:rPr>
                  <w:t xml:space="preserve">Ocjenjivanje studenata provodi se prema važećem </w:t>
                </w:r>
                <w:r w:rsidRPr="00C43954">
                  <w:rPr>
                    <w:rFonts w:asciiTheme="minorHAnsi" w:eastAsia="ArialNarrow,Bold" w:hAnsiTheme="minorHAnsi" w:cs="ArialNarrow,Bold"/>
                    <w:lang w:eastAsia="hr-HR"/>
                  </w:rPr>
                  <w:t>Pravilniku o studijima Sveučilišta u Rijeci</w:t>
                </w:r>
                <w:r w:rsidRPr="00C43954">
                  <w:rPr>
                    <w:rFonts w:asciiTheme="minorHAnsi" w:eastAsia="ArialNarrow" w:hAnsiTheme="minorHAnsi" w:cs="ArialNarrow"/>
                    <w:lang w:eastAsia="hr-HR"/>
                  </w:rPr>
                  <w:t>, odnosno Odluci o izmjenama i dopunama</w:t>
                </w:r>
                <w:r w:rsidRPr="00C43954">
                  <w:rPr>
                    <w:rFonts w:asciiTheme="minorHAnsi" w:eastAsia="ArialNarrow,Bold" w:hAnsiTheme="minorHAnsi" w:cs="ArialNarrow,Bold"/>
                    <w:lang w:eastAsia="hr-HR"/>
                  </w:rPr>
                  <w:t xml:space="preserve"> Pravilniku o studijima Sveučilišta u Rijeci</w:t>
                </w:r>
                <w:r w:rsidRPr="00C43954">
                  <w:rPr>
                    <w:rFonts w:asciiTheme="minorHAnsi" w:eastAsia="ArialNarrow" w:hAnsiTheme="minorHAnsi" w:cs="ArialNarrow"/>
                    <w:lang w:eastAsia="hr-HR"/>
                  </w:rPr>
                  <w:t xml:space="preserve"> te Odluci Fakultetskog vijeća Fakulteta zdravstvenih studija usvojenoj na sjednici održanoj 14. lipnja 2018. prema kojoj studenti  na pojedinom predmetu od 100% </w:t>
                </w:r>
                <w:proofErr w:type="spellStart"/>
                <w:r w:rsidRPr="00C43954">
                  <w:rPr>
                    <w:rFonts w:asciiTheme="minorHAnsi" w:eastAsia="ArialNarrow" w:hAnsiTheme="minorHAnsi" w:cs="ArialNarrow"/>
                    <w:lang w:eastAsia="hr-HR"/>
                  </w:rPr>
                  <w:t>ocjenskih</w:t>
                </w:r>
                <w:proofErr w:type="spellEnd"/>
                <w:r w:rsidRPr="00C43954">
                  <w:rPr>
                    <w:rFonts w:asciiTheme="minorHAnsi" w:eastAsia="ArialNarrow" w:hAnsiTheme="minorHAnsi" w:cs="ArialNarrow"/>
                    <w:lang w:eastAsia="hr-HR"/>
                  </w:rPr>
                  <w:t xml:space="preserve"> bodova tijekom nastave mogu ostvariti najviše 50% </w:t>
                </w:r>
                <w:proofErr w:type="spellStart"/>
                <w:r w:rsidRPr="00C43954">
                  <w:rPr>
                    <w:rFonts w:asciiTheme="minorHAnsi" w:eastAsia="ArialNarrow" w:hAnsiTheme="minorHAnsi" w:cs="ArialNarrow"/>
                    <w:lang w:eastAsia="hr-HR"/>
                  </w:rPr>
                  <w:t>ocjenskih</w:t>
                </w:r>
                <w:proofErr w:type="spellEnd"/>
                <w:r w:rsidRPr="00C43954">
                  <w:rPr>
                    <w:rFonts w:asciiTheme="minorHAnsi" w:eastAsia="ArialNarrow" w:hAnsiTheme="minorHAnsi" w:cs="ArialNarrow"/>
                    <w:lang w:eastAsia="hr-HR"/>
                  </w:rPr>
                  <w:t xml:space="preserve"> bodova, dok se preostalih 50% </w:t>
                </w:r>
                <w:proofErr w:type="spellStart"/>
                <w:r w:rsidRPr="00C43954">
                  <w:rPr>
                    <w:rFonts w:asciiTheme="minorHAnsi" w:eastAsia="ArialNarrow" w:hAnsiTheme="minorHAnsi" w:cs="ArialNarrow"/>
                    <w:lang w:eastAsia="hr-HR"/>
                  </w:rPr>
                  <w:t>ocjenskih</w:t>
                </w:r>
                <w:proofErr w:type="spellEnd"/>
                <w:r w:rsidRPr="00C43954">
                  <w:rPr>
                    <w:rFonts w:asciiTheme="minorHAnsi" w:eastAsia="ArialNarrow" w:hAnsiTheme="minorHAnsi" w:cs="ArialNarrow"/>
                    <w:lang w:eastAsia="hr-HR"/>
                  </w:rPr>
                  <w:t xml:space="preserve"> bodova ostvaruje na završnom ispitu koji obuhvaća pismeni i/ili usmeni ispit.   Ocjenjivanje studenata vrši se primjenom ECTS (A-F) i brojčanog sustava (5-1). Ocjenjivanje u ECTS sustavu izvodi se </w:t>
                </w:r>
                <w:r w:rsidRPr="00C43954">
                  <w:rPr>
                    <w:rFonts w:asciiTheme="minorHAnsi" w:eastAsia="ArialNarrow,Bold" w:hAnsiTheme="minorHAnsi" w:cs="ArialNarrow,Bold"/>
                    <w:lang w:eastAsia="hr-HR"/>
                  </w:rPr>
                  <w:t>apsolutnom raspodjelom</w:t>
                </w:r>
                <w:r w:rsidRPr="00C43954">
                  <w:rPr>
                    <w:rFonts w:asciiTheme="minorHAnsi" w:eastAsia="ArialNarrow" w:hAnsiTheme="minorHAnsi" w:cs="ArialNarrow"/>
                    <w:lang w:eastAsia="hr-HR"/>
                  </w:rPr>
                  <w:t xml:space="preserve">, te prema </w:t>
                </w:r>
                <w:r w:rsidRPr="00C43954">
                  <w:rPr>
                    <w:rFonts w:asciiTheme="minorHAnsi" w:eastAsia="ArialNarrow,Bold" w:hAnsiTheme="minorHAnsi" w:cs="ArialNarrow,Bold"/>
                    <w:lang w:eastAsia="hr-HR"/>
                  </w:rPr>
                  <w:t>stručnim kriterijima ocjenjivanja</w:t>
                </w:r>
                <w:r w:rsidRPr="00C43954">
                  <w:rPr>
                    <w:rFonts w:asciiTheme="minorHAnsi" w:eastAsia="ArialNarrow" w:hAnsiTheme="minorHAnsi" w:cs="ArialNarrow"/>
                    <w:lang w:eastAsia="hr-HR"/>
                  </w:rPr>
                  <w:t>.</w:t>
                </w:r>
              </w:p>
              <w:p w14:paraId="49A354ED" w14:textId="415236F9" w:rsidR="0083105C" w:rsidRPr="00C43954" w:rsidRDefault="005A4DD1" w:rsidP="005A4DD1">
                <w:pPr>
                  <w:spacing w:after="0"/>
                  <w:jc w:val="both"/>
                  <w:rPr>
                    <w:rFonts w:ascii="Arial Narrow" w:hAnsi="Arial Narrow"/>
                    <w:lang w:eastAsia="ar-SA"/>
                  </w:rPr>
                </w:pPr>
                <w:r w:rsidRPr="00C43954">
                  <w:rPr>
                    <w:rFonts w:ascii="Arial Narrow" w:hAnsi="Arial Narrow"/>
                    <w:lang w:eastAsia="ar-SA"/>
                  </w:rPr>
                  <w:t xml:space="preserve"> </w:t>
                </w:r>
              </w:p>
              <w:p w14:paraId="3B308D1A" w14:textId="77777777" w:rsidR="0083105C" w:rsidRPr="00C43954" w:rsidRDefault="0083105C" w:rsidP="005A4DD1">
                <w:pPr>
                  <w:spacing w:after="0"/>
                  <w:jc w:val="both"/>
                  <w:rPr>
                    <w:rFonts w:ascii="Arial Narrow" w:hAnsi="Arial Narrow"/>
                    <w:lang w:eastAsia="ar-SA"/>
                  </w:rPr>
                </w:pPr>
              </w:p>
              <w:p w14:paraId="3F96102D" w14:textId="5C478706" w:rsidR="0083105C" w:rsidRPr="00C43954" w:rsidRDefault="005A4DD1" w:rsidP="0083105C">
                <w:pPr>
                  <w:autoSpaceDE w:val="0"/>
                  <w:autoSpaceDN w:val="0"/>
                  <w:adjustRightInd w:val="0"/>
                  <w:spacing w:before="10" w:after="10"/>
                  <w:rPr>
                    <w:rFonts w:asciiTheme="minorHAnsi" w:eastAsia="ArialNarrow" w:hAnsiTheme="minorHAnsi" w:cs="ArialNarrow"/>
                    <w:lang w:eastAsia="hr-HR"/>
                  </w:rPr>
                </w:pPr>
                <w:r w:rsidRPr="00C43954">
                  <w:rPr>
                    <w:rFonts w:asciiTheme="minorHAnsi" w:hAnsiTheme="minorHAnsi"/>
                  </w:rPr>
                  <w:t>Tijekom nastave studenti pišu obvezatan test</w:t>
                </w:r>
                <w:r w:rsidR="00A42E62" w:rsidRPr="00C43954">
                  <w:rPr>
                    <w:rFonts w:asciiTheme="minorHAnsi" w:hAnsiTheme="minorHAnsi"/>
                  </w:rPr>
                  <w:t xml:space="preserve"> -</w:t>
                </w:r>
                <w:r w:rsidRPr="00C43954">
                  <w:rPr>
                    <w:rFonts w:asciiTheme="minorHAnsi" w:hAnsiTheme="minorHAnsi"/>
                  </w:rPr>
                  <w:t xml:space="preserve"> kolokvij. </w:t>
                </w:r>
                <w:r w:rsidR="0083105C" w:rsidRPr="00C43954">
                  <w:rPr>
                    <w:rFonts w:asciiTheme="minorHAnsi" w:hAnsiTheme="minorHAnsi"/>
                  </w:rPr>
                  <w:t>Kolokvij</w:t>
                </w:r>
                <w:r w:rsidRPr="00C43954">
                  <w:rPr>
                    <w:rFonts w:asciiTheme="minorHAnsi" w:hAnsiTheme="minorHAnsi"/>
                  </w:rPr>
                  <w:t xml:space="preserve"> nosi maksimalno 30 bodova.</w:t>
                </w:r>
                <w:r w:rsidR="0083105C" w:rsidRPr="00C43954">
                  <w:rPr>
                    <w:rFonts w:asciiTheme="minorHAnsi" w:hAnsiTheme="minorHAnsi"/>
                  </w:rPr>
                  <w:t xml:space="preserve"> </w:t>
                </w:r>
                <w:r w:rsidR="0083105C" w:rsidRPr="00C43954">
                  <w:rPr>
                    <w:rFonts w:asciiTheme="minorHAnsi" w:eastAsia="ArialNarrow" w:hAnsiTheme="minorHAnsi" w:cs="ArialNarrow"/>
                    <w:lang w:eastAsia="hr-HR"/>
                  </w:rPr>
                  <w:t xml:space="preserve"> Student na kolokviju mora biti pozitivno ocijenjen pri čemu je prolaznost 50% uspješno riješenih ispitnih zadataka. Negativno ocijenjen student imati će priliku za jedan popravni kolokvij. </w:t>
                </w:r>
              </w:p>
              <w:p w14:paraId="05E8176D" w14:textId="7AF76782" w:rsidR="005A4DD1" w:rsidRPr="00C43954" w:rsidRDefault="005A4DD1" w:rsidP="005A4DD1">
                <w:pPr>
                  <w:spacing w:after="0"/>
                  <w:jc w:val="both"/>
                  <w:rPr>
                    <w:rFonts w:asciiTheme="minorHAnsi" w:hAnsiTheme="minorHAnsi"/>
                  </w:rPr>
                </w:pPr>
                <w:r w:rsidRPr="00C43954">
                  <w:rPr>
                    <w:rFonts w:asciiTheme="minorHAnsi" w:hAnsiTheme="minorHAnsi"/>
                  </w:rPr>
                  <w:t xml:space="preserve"> Također, studenti su obvezni napisati seminarski rad koji nosi maksimalno 15 bodova i održati prezentaciju na zadanu temu, a koja nosi maksimalno 5 bodova. Na taj način studenti mogu ostvariti 50 bodova tijekom nastave. Student koji tijekom nastave ne sakupi minimalno 25 bodova ne može pristupiti ispitu, te nastavu iz kolegija mora ponoviti sljedeće akademske godine.</w:t>
                </w:r>
              </w:p>
              <w:p w14:paraId="3603C519" w14:textId="77777777" w:rsidR="005A4DD1" w:rsidRPr="00C43954" w:rsidRDefault="005A4DD1" w:rsidP="005A4DD1">
                <w:pPr>
                  <w:spacing w:after="0"/>
                  <w:jc w:val="both"/>
                  <w:rPr>
                    <w:rFonts w:asciiTheme="minorHAnsi" w:hAnsiTheme="minorHAnsi"/>
                  </w:rPr>
                </w:pPr>
              </w:p>
              <w:p w14:paraId="33D75A55" w14:textId="56F993D4" w:rsidR="005A4DD1" w:rsidRPr="00C43954" w:rsidRDefault="005A4DD1" w:rsidP="005A4DD1">
                <w:pPr>
                  <w:spacing w:after="0"/>
                  <w:jc w:val="both"/>
                  <w:rPr>
                    <w:rFonts w:asciiTheme="minorHAnsi" w:hAnsiTheme="minorHAnsi"/>
                  </w:rPr>
                </w:pPr>
                <w:r w:rsidRPr="00C43954">
                  <w:rPr>
                    <w:rFonts w:asciiTheme="minorHAnsi" w:hAnsiTheme="minorHAnsi"/>
                  </w:rPr>
                  <w:t xml:space="preserve">Na završnom ispitu studenti mogu ostvariti 50 bodova. Završni ispit je pismeni – test. Uvjet za prolaz je minimalno 50% riješenog testa. </w:t>
                </w:r>
                <w:r w:rsidR="006D6B72" w:rsidRPr="00C43954">
                  <w:rPr>
                    <w:rFonts w:asciiTheme="minorHAnsi" w:hAnsiTheme="minorHAnsi"/>
                  </w:rPr>
                  <w:t xml:space="preserve">Test će imati 30 pitanja, a svako pitanje nosi dva boda, uz sljedeću raspodjelu bodova po pitanjima: </w:t>
                </w:r>
              </w:p>
              <w:p w14:paraId="4B7057EA" w14:textId="2FE981BA" w:rsidR="006D6B72" w:rsidRPr="00C43954" w:rsidRDefault="006D6B72" w:rsidP="005A4DD1">
                <w:pPr>
                  <w:spacing w:after="0"/>
                  <w:jc w:val="both"/>
                  <w:rPr>
                    <w:rFonts w:asciiTheme="minorHAnsi" w:hAnsiTheme="minorHAnsi"/>
                  </w:rPr>
                </w:pPr>
              </w:p>
              <w:tbl>
                <w:tblPr>
                  <w:tblStyle w:val="Reetkatablice"/>
                  <w:tblW w:w="0" w:type="auto"/>
                  <w:tblLayout w:type="fixed"/>
                  <w:tblLook w:val="04A0" w:firstRow="1" w:lastRow="0" w:firstColumn="1" w:lastColumn="0" w:noHBand="0" w:noVBand="1"/>
                </w:tblPr>
                <w:tblGrid>
                  <w:gridCol w:w="4309"/>
                  <w:gridCol w:w="4310"/>
                </w:tblGrid>
                <w:tr w:rsidR="006D6B72" w:rsidRPr="00C43954" w14:paraId="51674780" w14:textId="77777777" w:rsidTr="006D6B72">
                  <w:tc>
                    <w:tcPr>
                      <w:tcW w:w="4309" w:type="dxa"/>
                    </w:tcPr>
                    <w:p w14:paraId="38FA7D88" w14:textId="539CEEB0"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Točni odgovori</w:t>
                      </w:r>
                    </w:p>
                  </w:tc>
                  <w:tc>
                    <w:tcPr>
                      <w:tcW w:w="4310" w:type="dxa"/>
                    </w:tcPr>
                    <w:p w14:paraId="7CAE9A6D" w14:textId="2C1164BE"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Bodovi</w:t>
                      </w:r>
                    </w:p>
                  </w:tc>
                </w:tr>
                <w:tr w:rsidR="006D6B72" w:rsidRPr="00C43954" w14:paraId="4855F3B0" w14:textId="77777777" w:rsidTr="006D6B72">
                  <w:tc>
                    <w:tcPr>
                      <w:tcW w:w="4309" w:type="dxa"/>
                    </w:tcPr>
                    <w:p w14:paraId="022ED5BE" w14:textId="25E9D434"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15</w:t>
                      </w:r>
                    </w:p>
                  </w:tc>
                  <w:tc>
                    <w:tcPr>
                      <w:tcW w:w="4310" w:type="dxa"/>
                    </w:tcPr>
                    <w:p w14:paraId="59CA7E23" w14:textId="2C5D166D"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20</w:t>
                      </w:r>
                    </w:p>
                  </w:tc>
                </w:tr>
                <w:tr w:rsidR="006D6B72" w:rsidRPr="00C43954" w14:paraId="4D44D9FD" w14:textId="77777777" w:rsidTr="006D6B72">
                  <w:tc>
                    <w:tcPr>
                      <w:tcW w:w="4309" w:type="dxa"/>
                    </w:tcPr>
                    <w:p w14:paraId="247271CB" w14:textId="1108430B"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16</w:t>
                      </w:r>
                    </w:p>
                  </w:tc>
                  <w:tc>
                    <w:tcPr>
                      <w:tcW w:w="4310" w:type="dxa"/>
                    </w:tcPr>
                    <w:p w14:paraId="55843DD4" w14:textId="3F906FAF"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22</w:t>
                      </w:r>
                    </w:p>
                  </w:tc>
                </w:tr>
                <w:tr w:rsidR="006D6B72" w:rsidRPr="00C43954" w14:paraId="304D0BF3" w14:textId="77777777" w:rsidTr="006D6B72">
                  <w:tc>
                    <w:tcPr>
                      <w:tcW w:w="4309" w:type="dxa"/>
                    </w:tcPr>
                    <w:p w14:paraId="656B8EEE" w14:textId="08EBC7B3"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17</w:t>
                      </w:r>
                    </w:p>
                  </w:tc>
                  <w:tc>
                    <w:tcPr>
                      <w:tcW w:w="4310" w:type="dxa"/>
                    </w:tcPr>
                    <w:p w14:paraId="6A57405C" w14:textId="1DAF0262"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24</w:t>
                      </w:r>
                    </w:p>
                  </w:tc>
                </w:tr>
                <w:tr w:rsidR="006D6B72" w:rsidRPr="00C43954" w14:paraId="4C512203" w14:textId="77777777" w:rsidTr="006D6B72">
                  <w:tc>
                    <w:tcPr>
                      <w:tcW w:w="4309" w:type="dxa"/>
                    </w:tcPr>
                    <w:p w14:paraId="16D02CCA" w14:textId="612DE1C2"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18</w:t>
                      </w:r>
                    </w:p>
                  </w:tc>
                  <w:tc>
                    <w:tcPr>
                      <w:tcW w:w="4310" w:type="dxa"/>
                    </w:tcPr>
                    <w:p w14:paraId="4B530E1C" w14:textId="09D3092F"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26</w:t>
                      </w:r>
                    </w:p>
                  </w:tc>
                </w:tr>
                <w:tr w:rsidR="006D6B72" w:rsidRPr="00C43954" w14:paraId="62CE3DA8" w14:textId="77777777" w:rsidTr="006D6B72">
                  <w:tc>
                    <w:tcPr>
                      <w:tcW w:w="4309" w:type="dxa"/>
                    </w:tcPr>
                    <w:p w14:paraId="5F929EC3" w14:textId="421EA4D1"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19</w:t>
                      </w:r>
                    </w:p>
                  </w:tc>
                  <w:tc>
                    <w:tcPr>
                      <w:tcW w:w="4310" w:type="dxa"/>
                    </w:tcPr>
                    <w:p w14:paraId="16E1783B" w14:textId="1DAA8970"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28</w:t>
                      </w:r>
                    </w:p>
                  </w:tc>
                </w:tr>
                <w:tr w:rsidR="006D6B72" w:rsidRPr="00C43954" w14:paraId="6B9C80A9" w14:textId="77777777" w:rsidTr="006D6B72">
                  <w:tc>
                    <w:tcPr>
                      <w:tcW w:w="4309" w:type="dxa"/>
                    </w:tcPr>
                    <w:p w14:paraId="37D2BCDB" w14:textId="2AEA80F8"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lastRenderedPageBreak/>
                        <w:t>20</w:t>
                      </w:r>
                    </w:p>
                  </w:tc>
                  <w:tc>
                    <w:tcPr>
                      <w:tcW w:w="4310" w:type="dxa"/>
                    </w:tcPr>
                    <w:p w14:paraId="2AA3DE86" w14:textId="3E6125E3"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30</w:t>
                      </w:r>
                    </w:p>
                  </w:tc>
                </w:tr>
                <w:tr w:rsidR="006D6B72" w:rsidRPr="00C43954" w14:paraId="31809805" w14:textId="77777777" w:rsidTr="006D6B72">
                  <w:tc>
                    <w:tcPr>
                      <w:tcW w:w="4309" w:type="dxa"/>
                    </w:tcPr>
                    <w:p w14:paraId="7FE6E468" w14:textId="3BD694B6"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21</w:t>
                      </w:r>
                    </w:p>
                  </w:tc>
                  <w:tc>
                    <w:tcPr>
                      <w:tcW w:w="4310" w:type="dxa"/>
                    </w:tcPr>
                    <w:p w14:paraId="57D56B42" w14:textId="3BA7AC28"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32</w:t>
                      </w:r>
                    </w:p>
                  </w:tc>
                </w:tr>
                <w:tr w:rsidR="006D6B72" w:rsidRPr="00C43954" w14:paraId="1B6ACF53" w14:textId="77777777" w:rsidTr="006D6B72">
                  <w:tc>
                    <w:tcPr>
                      <w:tcW w:w="4309" w:type="dxa"/>
                    </w:tcPr>
                    <w:p w14:paraId="392E1AB0" w14:textId="05F398F1"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22</w:t>
                      </w:r>
                    </w:p>
                  </w:tc>
                  <w:tc>
                    <w:tcPr>
                      <w:tcW w:w="4310" w:type="dxa"/>
                    </w:tcPr>
                    <w:p w14:paraId="38C29214" w14:textId="32E4A3D4"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34</w:t>
                      </w:r>
                    </w:p>
                  </w:tc>
                </w:tr>
                <w:tr w:rsidR="006D6B72" w:rsidRPr="00C43954" w14:paraId="14C0A74B" w14:textId="77777777" w:rsidTr="006D6B72">
                  <w:tc>
                    <w:tcPr>
                      <w:tcW w:w="4309" w:type="dxa"/>
                    </w:tcPr>
                    <w:p w14:paraId="3A437397" w14:textId="21FA2382"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23</w:t>
                      </w:r>
                    </w:p>
                  </w:tc>
                  <w:tc>
                    <w:tcPr>
                      <w:tcW w:w="4310" w:type="dxa"/>
                    </w:tcPr>
                    <w:p w14:paraId="48B64D4F" w14:textId="7910DFF6"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36</w:t>
                      </w:r>
                    </w:p>
                  </w:tc>
                </w:tr>
                <w:tr w:rsidR="006D6B72" w:rsidRPr="00C43954" w14:paraId="15396809" w14:textId="77777777" w:rsidTr="006D6B72">
                  <w:tc>
                    <w:tcPr>
                      <w:tcW w:w="4309" w:type="dxa"/>
                    </w:tcPr>
                    <w:p w14:paraId="5A0A6A91" w14:textId="2B8716CC"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24</w:t>
                      </w:r>
                    </w:p>
                  </w:tc>
                  <w:tc>
                    <w:tcPr>
                      <w:tcW w:w="4310" w:type="dxa"/>
                    </w:tcPr>
                    <w:p w14:paraId="5CA73216" w14:textId="43BCD7B8"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38</w:t>
                      </w:r>
                    </w:p>
                  </w:tc>
                </w:tr>
                <w:tr w:rsidR="006D6B72" w:rsidRPr="00C43954" w14:paraId="601A76D2" w14:textId="77777777" w:rsidTr="006D6B72">
                  <w:tc>
                    <w:tcPr>
                      <w:tcW w:w="4309" w:type="dxa"/>
                    </w:tcPr>
                    <w:p w14:paraId="4AD7B420" w14:textId="18FC73FA"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25</w:t>
                      </w:r>
                    </w:p>
                  </w:tc>
                  <w:tc>
                    <w:tcPr>
                      <w:tcW w:w="4310" w:type="dxa"/>
                    </w:tcPr>
                    <w:p w14:paraId="502615AD" w14:textId="7BAD3871"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40</w:t>
                      </w:r>
                    </w:p>
                  </w:tc>
                </w:tr>
                <w:tr w:rsidR="006D6B72" w:rsidRPr="00C43954" w14:paraId="2B1948AE" w14:textId="77777777" w:rsidTr="006D6B72">
                  <w:tc>
                    <w:tcPr>
                      <w:tcW w:w="4309" w:type="dxa"/>
                    </w:tcPr>
                    <w:p w14:paraId="728A67EE" w14:textId="77A78DCC"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26</w:t>
                      </w:r>
                    </w:p>
                  </w:tc>
                  <w:tc>
                    <w:tcPr>
                      <w:tcW w:w="4310" w:type="dxa"/>
                    </w:tcPr>
                    <w:p w14:paraId="42C217D6" w14:textId="2AB84693"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42</w:t>
                      </w:r>
                    </w:p>
                  </w:tc>
                </w:tr>
                <w:tr w:rsidR="006D6B72" w:rsidRPr="00C43954" w14:paraId="7B48465D" w14:textId="77777777" w:rsidTr="006D6B72">
                  <w:tc>
                    <w:tcPr>
                      <w:tcW w:w="4309" w:type="dxa"/>
                    </w:tcPr>
                    <w:p w14:paraId="0D0D0A68" w14:textId="5330781C"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27</w:t>
                      </w:r>
                    </w:p>
                  </w:tc>
                  <w:tc>
                    <w:tcPr>
                      <w:tcW w:w="4310" w:type="dxa"/>
                    </w:tcPr>
                    <w:p w14:paraId="4854E0FE" w14:textId="6FE1A49B"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44</w:t>
                      </w:r>
                    </w:p>
                  </w:tc>
                </w:tr>
                <w:tr w:rsidR="006D6B72" w:rsidRPr="00C43954" w14:paraId="502D6EA1" w14:textId="77777777" w:rsidTr="006D6B72">
                  <w:tc>
                    <w:tcPr>
                      <w:tcW w:w="4309" w:type="dxa"/>
                    </w:tcPr>
                    <w:p w14:paraId="2E72CC88" w14:textId="057CCD12"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28</w:t>
                      </w:r>
                    </w:p>
                  </w:tc>
                  <w:tc>
                    <w:tcPr>
                      <w:tcW w:w="4310" w:type="dxa"/>
                    </w:tcPr>
                    <w:p w14:paraId="051D4D5C" w14:textId="1E6EB404"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46</w:t>
                      </w:r>
                    </w:p>
                  </w:tc>
                </w:tr>
                <w:tr w:rsidR="006D6B72" w:rsidRPr="00C43954" w14:paraId="4D1C4DBB" w14:textId="77777777" w:rsidTr="006D6B72">
                  <w:tc>
                    <w:tcPr>
                      <w:tcW w:w="4309" w:type="dxa"/>
                    </w:tcPr>
                    <w:p w14:paraId="139BA903" w14:textId="6F6AFBDD"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29</w:t>
                      </w:r>
                    </w:p>
                  </w:tc>
                  <w:tc>
                    <w:tcPr>
                      <w:tcW w:w="4310" w:type="dxa"/>
                    </w:tcPr>
                    <w:p w14:paraId="55AF9CB9" w14:textId="49FFF086"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48</w:t>
                      </w:r>
                    </w:p>
                  </w:tc>
                </w:tr>
                <w:tr w:rsidR="006D6B72" w:rsidRPr="00C43954" w14:paraId="3CFCDC36" w14:textId="77777777" w:rsidTr="006D6B72">
                  <w:tc>
                    <w:tcPr>
                      <w:tcW w:w="4309" w:type="dxa"/>
                    </w:tcPr>
                    <w:p w14:paraId="53425CDA" w14:textId="3FC5A216"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30</w:t>
                      </w:r>
                    </w:p>
                  </w:tc>
                  <w:tc>
                    <w:tcPr>
                      <w:tcW w:w="4310" w:type="dxa"/>
                    </w:tcPr>
                    <w:p w14:paraId="33F0EE90" w14:textId="7AA2428D" w:rsidR="006D6B72" w:rsidRPr="00C43954" w:rsidRDefault="006D6B72" w:rsidP="00532E31">
                      <w:pPr>
                        <w:framePr w:hSpace="180" w:wrap="around" w:vAnchor="text" w:hAnchor="margin" w:xAlign="center" w:y="6"/>
                        <w:spacing w:after="0"/>
                        <w:jc w:val="both"/>
                        <w:rPr>
                          <w:rFonts w:asciiTheme="minorHAnsi" w:hAnsiTheme="minorHAnsi"/>
                        </w:rPr>
                      </w:pPr>
                      <w:r w:rsidRPr="00C43954">
                        <w:rPr>
                          <w:rFonts w:asciiTheme="minorHAnsi" w:hAnsiTheme="minorHAnsi"/>
                        </w:rPr>
                        <w:t>50</w:t>
                      </w:r>
                    </w:p>
                  </w:tc>
                </w:tr>
              </w:tbl>
              <w:p w14:paraId="2C228E9E" w14:textId="44C61944" w:rsidR="006D6B72" w:rsidRPr="00C43954" w:rsidRDefault="006D6B72" w:rsidP="005A4DD1">
                <w:pPr>
                  <w:spacing w:after="0"/>
                  <w:jc w:val="both"/>
                  <w:rPr>
                    <w:rFonts w:asciiTheme="minorHAnsi" w:hAnsiTheme="minorHAnsi"/>
                  </w:rPr>
                </w:pPr>
              </w:p>
              <w:p w14:paraId="7EC425AF" w14:textId="77777777" w:rsidR="006D6B72" w:rsidRPr="00C43954" w:rsidRDefault="006D6B72" w:rsidP="005A4DD1">
                <w:pPr>
                  <w:spacing w:after="0"/>
                  <w:jc w:val="both"/>
                  <w:rPr>
                    <w:rFonts w:asciiTheme="minorHAnsi" w:hAnsiTheme="minorHAnsi"/>
                  </w:rPr>
                </w:pPr>
              </w:p>
              <w:p w14:paraId="4EEB2514" w14:textId="77777777" w:rsidR="005A4DD1" w:rsidRPr="00C43954" w:rsidRDefault="005A4DD1" w:rsidP="005A4DD1">
                <w:pPr>
                  <w:spacing w:after="0"/>
                  <w:jc w:val="both"/>
                  <w:rPr>
                    <w:rFonts w:asciiTheme="minorHAnsi" w:hAnsiTheme="minorHAnsi"/>
                  </w:rPr>
                </w:pPr>
              </w:p>
              <w:p w14:paraId="67B14F62" w14:textId="77777777" w:rsidR="005A4DD1" w:rsidRPr="00C43954" w:rsidRDefault="005A4DD1" w:rsidP="005A4DD1">
                <w:pPr>
                  <w:spacing w:after="0"/>
                  <w:jc w:val="both"/>
                  <w:rPr>
                    <w:rFonts w:asciiTheme="minorHAnsi" w:hAnsiTheme="minorHAnsi"/>
                  </w:rPr>
                </w:pPr>
                <w:r w:rsidRPr="00C43954">
                  <w:rPr>
                    <w:rFonts w:asciiTheme="minorHAnsi" w:hAnsiTheme="minorHAnsi"/>
                  </w:rPr>
                  <w:t>Tablica. Postotak usvojenog znanja, vještina i kompetencija na osnovu apsolutne raspodjele:</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2126"/>
                  <w:gridCol w:w="1938"/>
                </w:tblGrid>
                <w:tr w:rsidR="005A4DD1" w:rsidRPr="00C43954" w14:paraId="5E80AA05" w14:textId="77777777" w:rsidTr="00BC4D5C">
                  <w:trPr>
                    <w:trHeight w:val="1158"/>
                  </w:trPr>
                  <w:tc>
                    <w:tcPr>
                      <w:tcW w:w="2452" w:type="dxa"/>
                      <w:shd w:val="clear" w:color="auto" w:fill="CCCCCC"/>
                    </w:tcPr>
                    <w:p w14:paraId="183F6102" w14:textId="77777777" w:rsidR="005A4DD1" w:rsidRPr="00C43954" w:rsidRDefault="005A4DD1" w:rsidP="00532E31">
                      <w:pPr>
                        <w:framePr w:hSpace="180" w:wrap="around" w:vAnchor="text" w:hAnchor="margin" w:xAlign="center" w:y="6"/>
                        <w:spacing w:after="0"/>
                        <w:jc w:val="both"/>
                        <w:rPr>
                          <w:rFonts w:asciiTheme="minorHAnsi" w:hAnsiTheme="minorHAnsi"/>
                          <w:b/>
                        </w:rPr>
                      </w:pPr>
                    </w:p>
                  </w:tc>
                  <w:tc>
                    <w:tcPr>
                      <w:tcW w:w="2126" w:type="dxa"/>
                    </w:tcPr>
                    <w:p w14:paraId="52794D9C"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BROJČANA OCJENA</w:t>
                      </w:r>
                    </w:p>
                  </w:tc>
                  <w:tc>
                    <w:tcPr>
                      <w:tcW w:w="1938" w:type="dxa"/>
                    </w:tcPr>
                    <w:p w14:paraId="12A3493E"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ECTS ocjena</w:t>
                      </w:r>
                    </w:p>
                    <w:p w14:paraId="1D3D94C2" w14:textId="77777777" w:rsidR="005A4DD1" w:rsidRPr="00C43954" w:rsidRDefault="005A4DD1" w:rsidP="00532E31">
                      <w:pPr>
                        <w:framePr w:hSpace="180" w:wrap="around" w:vAnchor="text" w:hAnchor="margin" w:xAlign="center" w:y="6"/>
                        <w:spacing w:after="0"/>
                        <w:jc w:val="both"/>
                        <w:rPr>
                          <w:rFonts w:asciiTheme="minorHAnsi" w:hAnsiTheme="minorHAnsi"/>
                          <w:b/>
                        </w:rPr>
                      </w:pPr>
                    </w:p>
                  </w:tc>
                </w:tr>
                <w:tr w:rsidR="005A4DD1" w:rsidRPr="00C43954" w14:paraId="2C2E2CD5" w14:textId="77777777" w:rsidTr="00BC4D5C">
                  <w:trPr>
                    <w:trHeight w:val="1158"/>
                  </w:trPr>
                  <w:tc>
                    <w:tcPr>
                      <w:tcW w:w="2452" w:type="dxa"/>
                      <w:shd w:val="clear" w:color="auto" w:fill="CCCCCC"/>
                    </w:tcPr>
                    <w:p w14:paraId="09076FF7"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 xml:space="preserve">Diplomski kriteriji </w:t>
                      </w:r>
                      <w:r w:rsidRPr="00C43954">
                        <w:rPr>
                          <w:rFonts w:asciiTheme="minorHAnsi" w:hAnsiTheme="minorHAnsi"/>
                        </w:rPr>
                        <w:t>(svi diplomski studiji i više godine Medicine i Stomatologije)</w:t>
                      </w:r>
                    </w:p>
                  </w:tc>
                  <w:tc>
                    <w:tcPr>
                      <w:tcW w:w="2126" w:type="dxa"/>
                    </w:tcPr>
                    <w:p w14:paraId="7D5F0AA7" w14:textId="77777777" w:rsidR="005A4DD1" w:rsidRPr="00C43954" w:rsidRDefault="005A4DD1" w:rsidP="00532E31">
                      <w:pPr>
                        <w:framePr w:hSpace="180" w:wrap="around" w:vAnchor="text" w:hAnchor="margin" w:xAlign="center" w:y="6"/>
                        <w:spacing w:after="0"/>
                        <w:jc w:val="both"/>
                        <w:rPr>
                          <w:rFonts w:asciiTheme="minorHAnsi" w:hAnsiTheme="minorHAnsi"/>
                          <w:b/>
                        </w:rPr>
                      </w:pPr>
                    </w:p>
                  </w:tc>
                  <w:tc>
                    <w:tcPr>
                      <w:tcW w:w="1938" w:type="dxa"/>
                    </w:tcPr>
                    <w:p w14:paraId="4228A426" w14:textId="77777777" w:rsidR="005A4DD1" w:rsidRPr="00C43954" w:rsidRDefault="005A4DD1" w:rsidP="00532E31">
                      <w:pPr>
                        <w:framePr w:hSpace="180" w:wrap="around" w:vAnchor="text" w:hAnchor="margin" w:xAlign="center" w:y="6"/>
                        <w:spacing w:after="0"/>
                        <w:jc w:val="both"/>
                        <w:rPr>
                          <w:rFonts w:asciiTheme="minorHAnsi" w:hAnsiTheme="minorHAnsi"/>
                          <w:b/>
                        </w:rPr>
                      </w:pPr>
                    </w:p>
                  </w:tc>
                </w:tr>
                <w:tr w:rsidR="005A4DD1" w:rsidRPr="00C43954" w14:paraId="0E6BAF5B" w14:textId="77777777" w:rsidTr="00BC4D5C">
                  <w:trPr>
                    <w:trHeight w:val="304"/>
                  </w:trPr>
                  <w:tc>
                    <w:tcPr>
                      <w:tcW w:w="2452" w:type="dxa"/>
                      <w:shd w:val="clear" w:color="auto" w:fill="CCCCCC"/>
                    </w:tcPr>
                    <w:p w14:paraId="027AB7DB"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90 - 100%</w:t>
                      </w:r>
                    </w:p>
                  </w:tc>
                  <w:tc>
                    <w:tcPr>
                      <w:tcW w:w="2126" w:type="dxa"/>
                    </w:tcPr>
                    <w:p w14:paraId="38EC032F"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5 (izvrstan)</w:t>
                      </w:r>
                    </w:p>
                  </w:tc>
                  <w:tc>
                    <w:tcPr>
                      <w:tcW w:w="1938" w:type="dxa"/>
                    </w:tcPr>
                    <w:p w14:paraId="5142E583"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A</w:t>
                      </w:r>
                    </w:p>
                  </w:tc>
                </w:tr>
                <w:tr w:rsidR="005A4DD1" w:rsidRPr="00C43954" w14:paraId="4FDD25E5" w14:textId="77777777" w:rsidTr="00BC4D5C">
                  <w:trPr>
                    <w:trHeight w:val="298"/>
                  </w:trPr>
                  <w:tc>
                    <w:tcPr>
                      <w:tcW w:w="2452" w:type="dxa"/>
                      <w:shd w:val="clear" w:color="auto" w:fill="CCCCCC"/>
                    </w:tcPr>
                    <w:p w14:paraId="5432E497"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75 - 89,9%</w:t>
                      </w:r>
                    </w:p>
                  </w:tc>
                  <w:tc>
                    <w:tcPr>
                      <w:tcW w:w="2126" w:type="dxa"/>
                    </w:tcPr>
                    <w:p w14:paraId="3F7846FA"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4 (vrlo dobar)</w:t>
                      </w:r>
                    </w:p>
                  </w:tc>
                  <w:tc>
                    <w:tcPr>
                      <w:tcW w:w="1938" w:type="dxa"/>
                    </w:tcPr>
                    <w:p w14:paraId="0447C1A9"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B</w:t>
                      </w:r>
                    </w:p>
                  </w:tc>
                </w:tr>
                <w:tr w:rsidR="005A4DD1" w:rsidRPr="00C43954" w14:paraId="53A407B8" w14:textId="77777777" w:rsidTr="00BC4D5C">
                  <w:trPr>
                    <w:trHeight w:val="304"/>
                  </w:trPr>
                  <w:tc>
                    <w:tcPr>
                      <w:tcW w:w="2452" w:type="dxa"/>
                      <w:shd w:val="clear" w:color="auto" w:fill="CCCCCC"/>
                    </w:tcPr>
                    <w:p w14:paraId="72039030"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60 - 74,9%</w:t>
                      </w:r>
                    </w:p>
                  </w:tc>
                  <w:tc>
                    <w:tcPr>
                      <w:tcW w:w="2126" w:type="dxa"/>
                    </w:tcPr>
                    <w:p w14:paraId="0DBF8504"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3 (dobar)</w:t>
                      </w:r>
                    </w:p>
                  </w:tc>
                  <w:tc>
                    <w:tcPr>
                      <w:tcW w:w="1938" w:type="dxa"/>
                    </w:tcPr>
                    <w:p w14:paraId="075E9C6F"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C</w:t>
                      </w:r>
                    </w:p>
                  </w:tc>
                </w:tr>
                <w:tr w:rsidR="005A4DD1" w:rsidRPr="00C43954" w14:paraId="49B5B849" w14:textId="77777777" w:rsidTr="00BC4D5C">
                  <w:trPr>
                    <w:trHeight w:val="298"/>
                  </w:trPr>
                  <w:tc>
                    <w:tcPr>
                      <w:tcW w:w="2452" w:type="dxa"/>
                      <w:shd w:val="clear" w:color="auto" w:fill="CCCCCC"/>
                    </w:tcPr>
                    <w:p w14:paraId="56C8FCED"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50 - 59,9%</w:t>
                      </w:r>
                    </w:p>
                  </w:tc>
                  <w:tc>
                    <w:tcPr>
                      <w:tcW w:w="2126" w:type="dxa"/>
                    </w:tcPr>
                    <w:p w14:paraId="779BFD31"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2 (dovoljan)</w:t>
                      </w:r>
                    </w:p>
                  </w:tc>
                  <w:tc>
                    <w:tcPr>
                      <w:tcW w:w="1938" w:type="dxa"/>
                    </w:tcPr>
                    <w:p w14:paraId="364D2CA0"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D</w:t>
                      </w:r>
                    </w:p>
                  </w:tc>
                </w:tr>
                <w:tr w:rsidR="005A4DD1" w:rsidRPr="00C43954" w14:paraId="68459FBF" w14:textId="77777777" w:rsidTr="00BC4D5C">
                  <w:trPr>
                    <w:trHeight w:val="311"/>
                  </w:trPr>
                  <w:tc>
                    <w:tcPr>
                      <w:tcW w:w="2452" w:type="dxa"/>
                      <w:shd w:val="clear" w:color="auto" w:fill="CCCCCC"/>
                    </w:tcPr>
                    <w:p w14:paraId="5B6BB145"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0 - 49,9%</w:t>
                      </w:r>
                    </w:p>
                  </w:tc>
                  <w:tc>
                    <w:tcPr>
                      <w:tcW w:w="2126" w:type="dxa"/>
                    </w:tcPr>
                    <w:p w14:paraId="4D7C7B5B"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1 ( nedovoljan)</w:t>
                      </w:r>
                    </w:p>
                  </w:tc>
                  <w:tc>
                    <w:tcPr>
                      <w:tcW w:w="1938" w:type="dxa"/>
                    </w:tcPr>
                    <w:p w14:paraId="3B95435A" w14:textId="77777777" w:rsidR="005A4DD1" w:rsidRPr="00C43954" w:rsidRDefault="005A4DD1" w:rsidP="00532E31">
                      <w:pPr>
                        <w:framePr w:hSpace="180" w:wrap="around" w:vAnchor="text" w:hAnchor="margin" w:xAlign="center" w:y="6"/>
                        <w:spacing w:after="0"/>
                        <w:jc w:val="both"/>
                        <w:rPr>
                          <w:rFonts w:asciiTheme="minorHAnsi" w:hAnsiTheme="minorHAnsi"/>
                          <w:b/>
                        </w:rPr>
                      </w:pPr>
                      <w:r w:rsidRPr="00C43954">
                        <w:rPr>
                          <w:rFonts w:asciiTheme="minorHAnsi" w:hAnsiTheme="minorHAnsi"/>
                          <w:b/>
                        </w:rPr>
                        <w:t>F</w:t>
                      </w:r>
                    </w:p>
                  </w:tc>
                </w:tr>
              </w:tbl>
              <w:p w14:paraId="0710D5B5" w14:textId="520E4A3D" w:rsidR="005C2F41" w:rsidRPr="00C43954" w:rsidRDefault="005C2F41" w:rsidP="004D4B18">
                <w:pPr>
                  <w:spacing w:after="0"/>
                  <w:jc w:val="both"/>
                </w:pPr>
              </w:p>
            </w:tc>
          </w:sdtContent>
        </w:sdt>
      </w:tr>
    </w:tbl>
    <w:p w14:paraId="46B388F8" w14:textId="77777777" w:rsidR="005C2F41" w:rsidRPr="00C43954" w:rsidRDefault="005C2F41" w:rsidP="005C2F41">
      <w:pPr>
        <w:jc w:val="both"/>
      </w:pPr>
    </w:p>
    <w:p w14:paraId="709A5AB2" w14:textId="77777777" w:rsidR="005C2F41" w:rsidRPr="00C43954" w:rsidRDefault="005C2F41" w:rsidP="005C2F41">
      <w:pPr>
        <w:spacing w:after="0"/>
        <w:jc w:val="both"/>
        <w:rPr>
          <w:rFonts w:cs="Arial"/>
          <w:b/>
        </w:rPr>
      </w:pPr>
      <w:r w:rsidRPr="00C43954">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5FD09BAC"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6C965F3D" w14:textId="058B7B95" w:rsidR="005C2F41" w:rsidRPr="00C43954" w:rsidRDefault="005A4DD1" w:rsidP="004D4B18">
                <w:pPr>
                  <w:pStyle w:val="Default"/>
                  <w:jc w:val="both"/>
                  <w:rPr>
                    <w:rFonts w:ascii="Calibri" w:hAnsi="Calibri"/>
                    <w:sz w:val="22"/>
                    <w:szCs w:val="22"/>
                    <w:lang w:val="hr-HR"/>
                  </w:rPr>
                </w:pPr>
                <w:r w:rsidRPr="00C43954">
                  <w:rPr>
                    <w:rStyle w:val="Style51"/>
                    <w:lang w:val="hr-HR"/>
                  </w:rPr>
                  <w:t>Da</w:t>
                </w:r>
              </w:p>
            </w:tc>
          </w:sdtContent>
        </w:sdt>
      </w:tr>
    </w:tbl>
    <w:p w14:paraId="60F100B4" w14:textId="77777777" w:rsidR="005C2F41" w:rsidRPr="00C43954" w:rsidRDefault="005C2F41" w:rsidP="005C2F41">
      <w:pPr>
        <w:jc w:val="both"/>
        <w:rPr>
          <w:rFonts w:cs="Arial"/>
        </w:rPr>
      </w:pPr>
    </w:p>
    <w:p w14:paraId="18B4F6D3" w14:textId="77777777" w:rsidR="005C2F41" w:rsidRPr="00C43954" w:rsidRDefault="005C2F41" w:rsidP="005C2F41">
      <w:pPr>
        <w:jc w:val="both"/>
        <w:rPr>
          <w:rFonts w:cs="Arial"/>
          <w:b/>
        </w:rPr>
      </w:pPr>
      <w:r w:rsidRPr="00C43954">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43954" w14:paraId="186C6F44"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howingPlcHdr/>
          </w:sdtPr>
          <w:sdtContent>
            <w:tc>
              <w:tcPr>
                <w:tcW w:w="8843" w:type="dxa"/>
                <w:tcBorders>
                  <w:top w:val="single" w:sz="8" w:space="0" w:color="auto"/>
                  <w:left w:val="single" w:sz="8" w:space="0" w:color="auto"/>
                  <w:bottom w:val="single" w:sz="8" w:space="0" w:color="auto"/>
                  <w:right w:val="single" w:sz="8" w:space="0" w:color="auto"/>
                </w:tcBorders>
                <w:hideMark/>
              </w:tcPr>
              <w:p w14:paraId="716DB2AC" w14:textId="77777777" w:rsidR="005C2F41" w:rsidRPr="00C43954" w:rsidRDefault="005970E0" w:rsidP="004D4B18">
                <w:pPr>
                  <w:pStyle w:val="Default"/>
                  <w:jc w:val="both"/>
                  <w:rPr>
                    <w:rFonts w:ascii="Calibri" w:hAnsi="Calibri"/>
                    <w:sz w:val="22"/>
                    <w:szCs w:val="22"/>
                    <w:lang w:val="hr-HR"/>
                  </w:rPr>
                </w:pPr>
                <w:r w:rsidRPr="00C43954">
                  <w:rPr>
                    <w:rStyle w:val="Tekstrezerviranogmjesta"/>
                    <w:rFonts w:asciiTheme="minorHAnsi" w:eastAsiaTheme="minorHAnsi" w:hAnsiTheme="minorHAnsi" w:cstheme="minorHAnsi"/>
                    <w:sz w:val="22"/>
                    <w:szCs w:val="22"/>
                    <w:lang w:val="hr-HR"/>
                  </w:rPr>
                  <w:t>Unesite tražene podatke</w:t>
                </w:r>
              </w:p>
            </w:tc>
          </w:sdtContent>
        </w:sdt>
      </w:tr>
    </w:tbl>
    <w:p w14:paraId="12F54412" w14:textId="77777777" w:rsidR="005C2F41" w:rsidRDefault="005C2F41" w:rsidP="005C2F41">
      <w:pPr>
        <w:rPr>
          <w:b/>
          <w:color w:val="333399"/>
        </w:rPr>
      </w:pPr>
    </w:p>
    <w:p w14:paraId="3369E90B" w14:textId="77777777" w:rsidR="00532E31" w:rsidRDefault="00532E31" w:rsidP="005C2F41">
      <w:pPr>
        <w:rPr>
          <w:b/>
          <w:color w:val="333399"/>
        </w:rPr>
      </w:pPr>
    </w:p>
    <w:p w14:paraId="7CE8125E" w14:textId="77777777" w:rsidR="00532E31" w:rsidRDefault="00532E31" w:rsidP="005C2F41">
      <w:pPr>
        <w:rPr>
          <w:b/>
          <w:color w:val="333399"/>
        </w:rPr>
      </w:pPr>
    </w:p>
    <w:p w14:paraId="4D8D673A" w14:textId="77777777" w:rsidR="00532E31" w:rsidRPr="00C43954" w:rsidRDefault="00532E31" w:rsidP="005C2F41">
      <w:pPr>
        <w:rPr>
          <w:b/>
          <w:color w:val="333399"/>
        </w:rPr>
      </w:pPr>
    </w:p>
    <w:p w14:paraId="66411B23" w14:textId="6B0B860E" w:rsidR="005C2F41" w:rsidRPr="00C43954" w:rsidRDefault="005C2F41" w:rsidP="005C2F41">
      <w:pPr>
        <w:rPr>
          <w:rFonts w:cs="Arial"/>
          <w:b/>
          <w:color w:val="FF0000"/>
          <w:sz w:val="32"/>
        </w:rPr>
      </w:pPr>
      <w:r w:rsidRPr="00C43954">
        <w:rPr>
          <w:rFonts w:cs="Arial"/>
          <w:b/>
          <w:color w:val="FF0000"/>
          <w:sz w:val="32"/>
        </w:rPr>
        <w:lastRenderedPageBreak/>
        <w:t>SATNICA IZV</w:t>
      </w:r>
      <w:r w:rsidR="00542ABA" w:rsidRPr="00C43954">
        <w:rPr>
          <w:rFonts w:cs="Arial"/>
          <w:b/>
          <w:color w:val="FF0000"/>
          <w:sz w:val="32"/>
        </w:rPr>
        <w:t>OĐENJA NASTAVE (za akademsku 202</w:t>
      </w:r>
      <w:r w:rsidR="00532E31">
        <w:rPr>
          <w:rFonts w:cs="Arial"/>
          <w:b/>
          <w:color w:val="FF0000"/>
          <w:sz w:val="32"/>
        </w:rPr>
        <w:t>3</w:t>
      </w:r>
      <w:r w:rsidR="00542ABA" w:rsidRPr="00C43954">
        <w:rPr>
          <w:rFonts w:cs="Arial"/>
          <w:b/>
          <w:color w:val="FF0000"/>
          <w:sz w:val="32"/>
        </w:rPr>
        <w:t>./202</w:t>
      </w:r>
      <w:r w:rsidR="00532E31">
        <w:rPr>
          <w:rFonts w:cs="Arial"/>
          <w:b/>
          <w:color w:val="FF0000"/>
          <w:sz w:val="32"/>
        </w:rPr>
        <w:t>4</w:t>
      </w:r>
      <w:r w:rsidRPr="00C43954">
        <w:rPr>
          <w:rFonts w:cs="Arial"/>
          <w:b/>
          <w:color w:val="FF0000"/>
          <w:sz w:val="32"/>
        </w:rPr>
        <w:t>. godinu)</w:t>
      </w:r>
    </w:p>
    <w:p w14:paraId="6ABAFB2F" w14:textId="77777777" w:rsidR="005C2F41" w:rsidRPr="00C43954" w:rsidRDefault="005C2F41" w:rsidP="005C2F41">
      <w:pPr>
        <w:rPr>
          <w:rFonts w:cs="Arial"/>
          <w:b/>
        </w:rPr>
      </w:pPr>
      <w:r w:rsidRPr="00C43954">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43954" w14:paraId="6039AD94"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22432260" w14:textId="77777777" w:rsidR="005C2F41" w:rsidRPr="00C43954" w:rsidRDefault="00E221EC" w:rsidP="00E221EC">
            <w:pPr>
              <w:pStyle w:val="Blokteksta"/>
              <w:shd w:val="clear" w:color="auto" w:fill="auto"/>
              <w:spacing w:before="40" w:after="40"/>
              <w:ind w:left="0"/>
              <w:rPr>
                <w:rFonts w:ascii="Calibri" w:hAnsi="Calibri"/>
                <w:b/>
                <w:bCs/>
                <w:color w:val="auto"/>
                <w:lang w:val="hr-HR"/>
              </w:rPr>
            </w:pPr>
            <w:r w:rsidRPr="00C43954">
              <w:rPr>
                <w:rFonts w:ascii="Calibri" w:hAnsi="Calibri"/>
                <w:b/>
                <w:bCs/>
                <w:color w:val="auto"/>
                <w:lang w:val="hr-HR"/>
              </w:rPr>
              <w:t xml:space="preserve">         </w:t>
            </w:r>
            <w:r w:rsidR="005C2F41" w:rsidRPr="00C43954">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048A90B9" w14:textId="77777777" w:rsidR="005C2F41" w:rsidRPr="00C43954" w:rsidRDefault="005C2F41" w:rsidP="00E221EC">
            <w:pPr>
              <w:pStyle w:val="Blokteksta"/>
              <w:shd w:val="clear" w:color="auto" w:fill="auto"/>
              <w:spacing w:before="40" w:after="40"/>
              <w:ind w:left="0" w:right="33"/>
              <w:rPr>
                <w:rFonts w:ascii="Calibri" w:hAnsi="Calibri"/>
                <w:b/>
                <w:bCs/>
                <w:color w:val="auto"/>
                <w:lang w:val="hr-HR"/>
              </w:rPr>
            </w:pPr>
            <w:r w:rsidRPr="00C43954">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52DEC67F" w14:textId="77777777" w:rsidR="005C2F41" w:rsidRPr="00C43954" w:rsidRDefault="005C2F41" w:rsidP="00E221EC">
            <w:pPr>
              <w:pStyle w:val="Blokteksta"/>
              <w:shd w:val="clear" w:color="auto" w:fill="auto"/>
              <w:spacing w:before="40" w:after="40"/>
              <w:ind w:left="0" w:right="34"/>
              <w:rPr>
                <w:rFonts w:ascii="Calibri" w:hAnsi="Calibri"/>
                <w:b/>
                <w:bCs/>
                <w:color w:val="auto"/>
                <w:lang w:val="hr-HR"/>
              </w:rPr>
            </w:pPr>
            <w:r w:rsidRPr="00C43954">
              <w:rPr>
                <w:rFonts w:ascii="Calibri" w:hAnsi="Calibri"/>
                <w:b/>
                <w:bCs/>
                <w:color w:val="auto"/>
                <w:lang w:val="hr-HR"/>
              </w:rPr>
              <w:t xml:space="preserve">Seminari </w:t>
            </w:r>
            <w:r w:rsidRPr="00C43954">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771E64E" w14:textId="77777777" w:rsidR="005C2F41" w:rsidRPr="00C43954" w:rsidRDefault="005C2F41" w:rsidP="00E221EC">
            <w:pPr>
              <w:pStyle w:val="Blokteksta"/>
              <w:shd w:val="clear" w:color="auto" w:fill="auto"/>
              <w:spacing w:before="40" w:after="40"/>
              <w:ind w:left="0" w:right="34"/>
              <w:rPr>
                <w:rFonts w:ascii="Calibri" w:hAnsi="Calibri"/>
                <w:b/>
                <w:bCs/>
                <w:color w:val="auto"/>
                <w:lang w:val="hr-HR"/>
              </w:rPr>
            </w:pPr>
            <w:r w:rsidRPr="00C43954">
              <w:rPr>
                <w:rFonts w:ascii="Calibri" w:hAnsi="Calibri"/>
                <w:b/>
                <w:bCs/>
                <w:color w:val="auto"/>
                <w:lang w:val="hr-HR"/>
              </w:rPr>
              <w:t xml:space="preserve">Vježbe </w:t>
            </w:r>
            <w:r w:rsidRPr="00C43954">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779D14F3" w14:textId="77777777" w:rsidR="005C2F41" w:rsidRPr="00C43954" w:rsidRDefault="00E221EC" w:rsidP="00E221EC">
            <w:pPr>
              <w:pStyle w:val="Blokteksta"/>
              <w:shd w:val="clear" w:color="auto" w:fill="auto"/>
              <w:spacing w:before="40" w:after="40"/>
              <w:ind w:left="0"/>
              <w:rPr>
                <w:rFonts w:ascii="Calibri" w:hAnsi="Calibri"/>
                <w:b/>
                <w:bCs/>
                <w:color w:val="auto"/>
                <w:lang w:val="hr-HR"/>
              </w:rPr>
            </w:pPr>
            <w:r w:rsidRPr="00C43954">
              <w:rPr>
                <w:rFonts w:ascii="Calibri" w:hAnsi="Calibri"/>
                <w:b/>
                <w:bCs/>
                <w:color w:val="auto"/>
                <w:lang w:val="hr-HR"/>
              </w:rPr>
              <w:t xml:space="preserve">      </w:t>
            </w:r>
            <w:r w:rsidR="005C2F41" w:rsidRPr="00C43954">
              <w:rPr>
                <w:rFonts w:ascii="Calibri" w:hAnsi="Calibri"/>
                <w:b/>
                <w:bCs/>
                <w:color w:val="auto"/>
                <w:lang w:val="hr-HR"/>
              </w:rPr>
              <w:t>Nastavnik</w:t>
            </w:r>
          </w:p>
        </w:tc>
      </w:tr>
      <w:tr w:rsidR="00773447" w:rsidRPr="00C43954" w14:paraId="016035B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25C1792" w14:textId="71FA2EEB" w:rsidR="00773447" w:rsidRPr="00C43954" w:rsidRDefault="00532E31" w:rsidP="00773447">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21.12.2023.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2012F21" w14:textId="22537C89" w:rsidR="00773447" w:rsidRPr="005668B7" w:rsidRDefault="00532E31" w:rsidP="00773447">
            <w:pPr>
              <w:pStyle w:val="Blokteksta"/>
              <w:shd w:val="clear" w:color="auto" w:fill="auto"/>
              <w:spacing w:line="240" w:lineRule="auto"/>
              <w:ind w:left="0" w:right="0"/>
              <w:rPr>
                <w:rFonts w:asciiTheme="minorHAnsi" w:hAnsiTheme="minorHAnsi" w:cstheme="minorHAnsi"/>
                <w:color w:val="auto"/>
                <w:lang w:val="hr-HR"/>
              </w:rPr>
            </w:pPr>
            <w:r>
              <w:rPr>
                <w:rFonts w:asciiTheme="minorHAnsi" w:hAnsiTheme="minorHAnsi" w:cstheme="minorHAnsi"/>
                <w:color w:val="auto"/>
                <w:lang w:val="hr-HR"/>
              </w:rPr>
              <w:t>P1, P2, P3, P4 (12:00-15:00, 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279DED5" w14:textId="77777777" w:rsidR="00773447" w:rsidRPr="005668B7" w:rsidRDefault="00773447" w:rsidP="00773447">
            <w:pPr>
              <w:spacing w:after="0"/>
              <w:jc w:val="center"/>
              <w:rPr>
                <w:rFonts w:asciiTheme="minorHAnsi" w:hAnsiTheme="minorHAnsi" w:cstheme="minorHAnsi"/>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8663CAF" w14:textId="77777777" w:rsidR="00773447" w:rsidRPr="005668B7" w:rsidRDefault="00773447" w:rsidP="00773447">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5330554" w14:textId="52037A8D" w:rsidR="00773447" w:rsidRPr="005668B7" w:rsidRDefault="00773447" w:rsidP="00773447">
            <w:pPr>
              <w:jc w:val="center"/>
              <w:rPr>
                <w:rFonts w:asciiTheme="minorHAnsi" w:hAnsiTheme="minorHAnsi" w:cstheme="minorHAnsi"/>
              </w:rPr>
            </w:pPr>
            <w:r w:rsidRPr="005668B7">
              <w:rPr>
                <w:rFonts w:asciiTheme="minorHAnsi" w:hAnsiTheme="minorHAnsi" w:cstheme="minorHAnsi"/>
              </w:rPr>
              <w:t>Doc.dr.sc. Luka Vončina</w:t>
            </w:r>
          </w:p>
        </w:tc>
      </w:tr>
      <w:tr w:rsidR="00773447" w:rsidRPr="00C43954" w14:paraId="6EA5F13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2FA85C6" w14:textId="06680CC0" w:rsidR="00773447" w:rsidRPr="00C43954" w:rsidRDefault="00532E31" w:rsidP="00773447">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22.12.2023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FEAEF46" w14:textId="5C5F41A8" w:rsidR="00773447" w:rsidRPr="005668B7" w:rsidRDefault="00532E31" w:rsidP="00773447">
            <w:pPr>
              <w:pStyle w:val="Blokteksta"/>
              <w:shd w:val="clear" w:color="auto" w:fill="auto"/>
              <w:spacing w:line="240" w:lineRule="auto"/>
              <w:ind w:left="0" w:right="0"/>
              <w:rPr>
                <w:rFonts w:asciiTheme="minorHAnsi" w:hAnsiTheme="minorHAnsi" w:cstheme="minorHAnsi"/>
                <w:color w:val="auto"/>
                <w:lang w:val="hr-HR"/>
              </w:rPr>
            </w:pPr>
            <w:r>
              <w:rPr>
                <w:rFonts w:asciiTheme="minorHAnsi" w:hAnsiTheme="minorHAnsi" w:cstheme="minorHAnsi"/>
                <w:color w:val="auto"/>
                <w:lang w:val="hr-HR"/>
              </w:rPr>
              <w:t>P5, P6, P7, P8 (16:00-19:00, Z5)</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2EA166A" w14:textId="77777777" w:rsidR="00773447" w:rsidRPr="005668B7" w:rsidRDefault="00773447" w:rsidP="00773447">
            <w:pPr>
              <w:spacing w:after="0"/>
              <w:jc w:val="center"/>
              <w:rPr>
                <w:rFonts w:asciiTheme="minorHAnsi" w:hAnsiTheme="minorHAnsi" w:cstheme="minorHAnsi"/>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96AAD02" w14:textId="77777777" w:rsidR="00773447" w:rsidRPr="005668B7" w:rsidRDefault="00773447" w:rsidP="00773447">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C7C1106" w14:textId="6A816051" w:rsidR="00773447" w:rsidRPr="005668B7" w:rsidRDefault="00773447" w:rsidP="00773447">
            <w:pPr>
              <w:jc w:val="center"/>
              <w:rPr>
                <w:rFonts w:asciiTheme="minorHAnsi" w:hAnsiTheme="minorHAnsi" w:cstheme="minorHAnsi"/>
              </w:rPr>
            </w:pPr>
            <w:r w:rsidRPr="005668B7">
              <w:rPr>
                <w:rFonts w:asciiTheme="minorHAnsi" w:hAnsiTheme="minorHAnsi" w:cstheme="minorHAnsi"/>
              </w:rPr>
              <w:t>Doc.dr.sc. Luka Vončina</w:t>
            </w:r>
          </w:p>
        </w:tc>
      </w:tr>
      <w:tr w:rsidR="00DB09DF" w:rsidRPr="00C43954" w14:paraId="3C73DA4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350581D" w14:textId="5A03866D" w:rsidR="00DB09DF" w:rsidRPr="00C43954" w:rsidRDefault="00532E31" w:rsidP="00DB09DF">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19.1.2024.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C514A84" w14:textId="4F39691C" w:rsidR="00DB09DF" w:rsidRPr="005668B7" w:rsidRDefault="00532E31" w:rsidP="00DB09DF">
            <w:pPr>
              <w:pStyle w:val="Blokteksta"/>
              <w:shd w:val="clear" w:color="auto" w:fill="auto"/>
              <w:spacing w:line="240" w:lineRule="auto"/>
              <w:ind w:left="0" w:right="0"/>
              <w:rPr>
                <w:rFonts w:asciiTheme="minorHAnsi" w:hAnsiTheme="minorHAnsi" w:cstheme="minorHAnsi"/>
                <w:color w:val="auto"/>
                <w:lang w:val="hr-HR"/>
              </w:rPr>
            </w:pPr>
            <w:r>
              <w:rPr>
                <w:rFonts w:asciiTheme="minorHAnsi" w:hAnsiTheme="minorHAnsi" w:cstheme="minorHAnsi"/>
                <w:color w:val="auto"/>
                <w:lang w:val="hr-HR"/>
              </w:rPr>
              <w:t>P9, P10, P11, P12 (16:00-19:00, Z7)</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5A49F12" w14:textId="77777777" w:rsidR="00DB09DF" w:rsidRPr="005668B7" w:rsidRDefault="00DB09DF" w:rsidP="00DB09DF">
            <w:pPr>
              <w:spacing w:after="0"/>
              <w:jc w:val="center"/>
              <w:rPr>
                <w:rFonts w:asciiTheme="minorHAnsi" w:hAnsiTheme="minorHAnsi" w:cstheme="minorHAnsi"/>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777256C" w14:textId="15231070" w:rsidR="00DB09DF" w:rsidRPr="005668B7" w:rsidRDefault="00DB09DF" w:rsidP="00DB09DF">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0E35655" w14:textId="6EDF2C56" w:rsidR="00DB09DF" w:rsidRPr="005668B7" w:rsidRDefault="00DB09DF" w:rsidP="00DB09DF">
            <w:pPr>
              <w:jc w:val="center"/>
              <w:rPr>
                <w:rFonts w:asciiTheme="minorHAnsi" w:hAnsiTheme="minorHAnsi" w:cstheme="minorHAnsi"/>
              </w:rPr>
            </w:pPr>
            <w:r w:rsidRPr="005668B7">
              <w:rPr>
                <w:rFonts w:asciiTheme="minorHAnsi" w:hAnsiTheme="minorHAnsi" w:cstheme="minorHAnsi"/>
              </w:rPr>
              <w:t>Doc.dr.sc. Luka Vončina</w:t>
            </w:r>
          </w:p>
        </w:tc>
      </w:tr>
      <w:tr w:rsidR="00DB09DF" w:rsidRPr="00C43954" w14:paraId="179F636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1BE65AF" w14:textId="5AA5BB4E" w:rsidR="00DB09DF" w:rsidRPr="00C43954" w:rsidRDefault="00532E31" w:rsidP="00DB09DF">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20.1.2024.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04FC204" w14:textId="67E21A42" w:rsidR="00DB09DF" w:rsidRPr="005668B7" w:rsidRDefault="00532E31" w:rsidP="00DB09DF">
            <w:pPr>
              <w:pStyle w:val="Blokteksta"/>
              <w:shd w:val="clear" w:color="auto" w:fill="auto"/>
              <w:spacing w:line="240" w:lineRule="auto"/>
              <w:ind w:left="0" w:right="0"/>
              <w:rPr>
                <w:rFonts w:asciiTheme="minorHAnsi" w:hAnsiTheme="minorHAnsi" w:cstheme="minorHAnsi"/>
                <w:color w:val="auto"/>
                <w:lang w:val="hr-HR"/>
              </w:rPr>
            </w:pPr>
            <w:r>
              <w:rPr>
                <w:rFonts w:asciiTheme="minorHAnsi" w:hAnsiTheme="minorHAnsi" w:cstheme="minorHAnsi"/>
                <w:color w:val="auto"/>
                <w:lang w:val="hr-HR"/>
              </w:rPr>
              <w:t>P13, P14, P15</w:t>
            </w:r>
            <w:r w:rsidR="00491763">
              <w:rPr>
                <w:rFonts w:asciiTheme="minorHAnsi" w:hAnsiTheme="minorHAnsi" w:cstheme="minorHAnsi"/>
                <w:color w:val="auto"/>
                <w:lang w:val="hr-HR"/>
              </w:rPr>
              <w:t xml:space="preserve"> </w:t>
            </w:r>
            <w:r>
              <w:rPr>
                <w:rFonts w:asciiTheme="minorHAnsi" w:hAnsiTheme="minorHAnsi" w:cstheme="minorHAnsi"/>
                <w:color w:val="auto"/>
                <w:lang w:val="hr-HR"/>
              </w:rPr>
              <w:t>(12:00-15:00, 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ED2EC51" w14:textId="77777777" w:rsidR="00DB09DF" w:rsidRPr="005668B7" w:rsidRDefault="00DB09DF" w:rsidP="00DB09DF">
            <w:pPr>
              <w:spacing w:after="0"/>
              <w:jc w:val="center"/>
              <w:rPr>
                <w:rFonts w:asciiTheme="minorHAnsi" w:hAnsiTheme="minorHAnsi" w:cstheme="minorHAnsi"/>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CC0C99A" w14:textId="7D3A553A" w:rsidR="00DB09DF" w:rsidRPr="005668B7" w:rsidRDefault="00DB09DF" w:rsidP="00DB09DF">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B02DB2E" w14:textId="02B4C107" w:rsidR="00DB09DF" w:rsidRPr="005668B7" w:rsidRDefault="00DB09DF" w:rsidP="00DB09DF">
            <w:pPr>
              <w:jc w:val="center"/>
              <w:rPr>
                <w:rFonts w:asciiTheme="minorHAnsi" w:hAnsiTheme="minorHAnsi" w:cstheme="minorHAnsi"/>
              </w:rPr>
            </w:pPr>
            <w:r w:rsidRPr="005668B7">
              <w:rPr>
                <w:rFonts w:asciiTheme="minorHAnsi" w:hAnsiTheme="minorHAnsi" w:cstheme="minorHAnsi"/>
              </w:rPr>
              <w:t>Doc.dr.sc. Luka Vončina</w:t>
            </w:r>
          </w:p>
        </w:tc>
      </w:tr>
      <w:tr w:rsidR="00532E31" w:rsidRPr="00C43954" w14:paraId="3D759A0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A396834" w14:textId="79D9D6D4" w:rsidR="00532E31" w:rsidRPr="00C43954" w:rsidRDefault="00532E31" w:rsidP="00532E31">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2.2.2024.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75F6DED" w14:textId="03456F41" w:rsidR="00532E31" w:rsidRPr="005668B7" w:rsidRDefault="00532E31" w:rsidP="00532E31">
            <w:pPr>
              <w:pStyle w:val="Blokteksta"/>
              <w:shd w:val="clear" w:color="auto" w:fill="auto"/>
              <w:spacing w:line="240" w:lineRule="auto"/>
              <w:ind w:left="0" w:right="0"/>
              <w:rPr>
                <w:rFonts w:asciiTheme="minorHAnsi" w:hAnsiTheme="minorHAnsi" w:cstheme="minorHAnsi"/>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309118A" w14:textId="39A58B80" w:rsidR="00532E31" w:rsidRPr="005668B7" w:rsidRDefault="00532E31" w:rsidP="00532E31">
            <w:pPr>
              <w:spacing w:after="0"/>
              <w:jc w:val="center"/>
              <w:rPr>
                <w:rFonts w:asciiTheme="minorHAnsi" w:hAnsiTheme="minorHAnsi" w:cstheme="minorHAnsi"/>
              </w:rPr>
            </w:pPr>
            <w:r>
              <w:rPr>
                <w:rFonts w:asciiTheme="minorHAnsi" w:hAnsiTheme="minorHAnsi" w:cstheme="minorHAnsi"/>
              </w:rPr>
              <w:t>S1, S2, S3, S4 (16:00-19:00, Z7)</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DF2991A" w14:textId="77777777" w:rsidR="00532E31" w:rsidRPr="005668B7" w:rsidRDefault="00532E31" w:rsidP="00532E31">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EE8363D" w14:textId="0D5BFED1" w:rsidR="00532E31" w:rsidRPr="005668B7" w:rsidRDefault="00532E31" w:rsidP="00532E31">
            <w:pPr>
              <w:jc w:val="center"/>
              <w:rPr>
                <w:rFonts w:asciiTheme="minorHAnsi" w:hAnsiTheme="minorHAnsi" w:cstheme="minorHAnsi"/>
              </w:rPr>
            </w:pPr>
            <w:r w:rsidRPr="005668B7">
              <w:rPr>
                <w:rFonts w:asciiTheme="minorHAnsi" w:hAnsiTheme="minorHAnsi" w:cstheme="minorHAnsi"/>
              </w:rPr>
              <w:t>Doc.dr.sc. Luka Vončina</w:t>
            </w:r>
          </w:p>
        </w:tc>
      </w:tr>
      <w:tr w:rsidR="00532E31" w:rsidRPr="00C43954" w14:paraId="3A08F00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F510C3F" w14:textId="3081365F" w:rsidR="00532E31" w:rsidRPr="00C43954" w:rsidRDefault="00532E31" w:rsidP="00532E31">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3.2.2024.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34F8F46" w14:textId="2AD9EBFF" w:rsidR="00532E31" w:rsidRPr="005668B7" w:rsidRDefault="00532E31" w:rsidP="00532E31">
            <w:pPr>
              <w:pStyle w:val="Blokteksta"/>
              <w:shd w:val="clear" w:color="auto" w:fill="auto"/>
              <w:spacing w:line="240" w:lineRule="auto"/>
              <w:ind w:left="0" w:right="0"/>
              <w:rPr>
                <w:rFonts w:asciiTheme="minorHAnsi" w:hAnsiTheme="minorHAnsi" w:cstheme="minorHAnsi"/>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E3847B9" w14:textId="7110419F" w:rsidR="00532E31" w:rsidRPr="005668B7" w:rsidRDefault="00532E31" w:rsidP="00532E31">
            <w:pPr>
              <w:spacing w:after="0"/>
              <w:jc w:val="center"/>
              <w:rPr>
                <w:rFonts w:asciiTheme="minorHAnsi" w:hAnsiTheme="minorHAnsi" w:cstheme="minorHAnsi"/>
              </w:rPr>
            </w:pPr>
            <w:r>
              <w:rPr>
                <w:rFonts w:asciiTheme="minorHAnsi" w:hAnsiTheme="minorHAnsi" w:cstheme="minorHAnsi"/>
              </w:rPr>
              <w:t>S5, S6, S7, S8 (12:00-15:00, Z6)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0244F23" w14:textId="77777777" w:rsidR="00532E31" w:rsidRPr="005668B7" w:rsidRDefault="00532E31" w:rsidP="00532E31">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BFCBDC4" w14:textId="1D4B627B" w:rsidR="00532E31" w:rsidRPr="005668B7" w:rsidRDefault="00532E31" w:rsidP="00532E31">
            <w:pPr>
              <w:jc w:val="center"/>
              <w:rPr>
                <w:rFonts w:asciiTheme="minorHAnsi" w:hAnsiTheme="minorHAnsi" w:cstheme="minorHAnsi"/>
              </w:rPr>
            </w:pPr>
            <w:r w:rsidRPr="005668B7">
              <w:rPr>
                <w:rFonts w:asciiTheme="minorHAnsi" w:hAnsiTheme="minorHAnsi" w:cstheme="minorHAnsi"/>
              </w:rPr>
              <w:t>Doc.dr.sc. Luka Vončina</w:t>
            </w:r>
          </w:p>
        </w:tc>
      </w:tr>
      <w:tr w:rsidR="00532E31" w:rsidRPr="00C43954" w14:paraId="1201912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5481C97" w14:textId="334C63EA" w:rsidR="00532E31" w:rsidRDefault="00491763" w:rsidP="00532E31">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15.2.2024.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A7D8A86" w14:textId="77777777" w:rsidR="00532E31" w:rsidRPr="005668B7" w:rsidRDefault="00532E31" w:rsidP="00532E31">
            <w:pPr>
              <w:pStyle w:val="Blokteksta"/>
              <w:shd w:val="clear" w:color="auto" w:fill="auto"/>
              <w:spacing w:line="240" w:lineRule="auto"/>
              <w:ind w:left="0" w:right="0"/>
              <w:rPr>
                <w:rFonts w:asciiTheme="minorHAnsi" w:hAnsiTheme="minorHAnsi" w:cstheme="minorHAnsi"/>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D37FCF6" w14:textId="3173DD33" w:rsidR="00532E31" w:rsidRDefault="00491763" w:rsidP="00532E31">
            <w:pPr>
              <w:spacing w:after="0"/>
              <w:jc w:val="center"/>
              <w:rPr>
                <w:rFonts w:asciiTheme="minorHAnsi" w:hAnsiTheme="minorHAnsi" w:cstheme="minorHAnsi"/>
              </w:rPr>
            </w:pPr>
            <w:r>
              <w:rPr>
                <w:rFonts w:asciiTheme="minorHAnsi" w:hAnsiTheme="minorHAnsi" w:cstheme="minorHAnsi"/>
              </w:rPr>
              <w:t>S9, S10, S11, S12 12:00-15:00, Z7)</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7F051BD" w14:textId="77777777" w:rsidR="00532E31" w:rsidRPr="005668B7" w:rsidRDefault="00532E31" w:rsidP="00532E31">
            <w:pPr>
              <w:jc w:val="center"/>
              <w:rPr>
                <w:rFonts w:asciiTheme="minorHAnsi" w:hAnsiTheme="minorHAnsi" w:cstheme="minorHAnsi"/>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97CC0EA" w14:textId="468D3479" w:rsidR="00532E31" w:rsidRPr="005668B7" w:rsidRDefault="00491763" w:rsidP="00532E31">
            <w:pPr>
              <w:jc w:val="center"/>
              <w:rPr>
                <w:rFonts w:asciiTheme="minorHAnsi" w:hAnsiTheme="minorHAnsi" w:cstheme="minorHAnsi"/>
              </w:rPr>
            </w:pPr>
            <w:r w:rsidRPr="005668B7">
              <w:rPr>
                <w:rFonts w:asciiTheme="minorHAnsi" w:hAnsiTheme="minorHAnsi" w:cstheme="minorHAnsi"/>
              </w:rPr>
              <w:t>Doc.dr.sc. Luka Vončina</w:t>
            </w:r>
          </w:p>
        </w:tc>
      </w:tr>
      <w:tr w:rsidR="00491763" w:rsidRPr="00C43954" w14:paraId="646348C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B71028" w14:textId="26C068DE" w:rsidR="00491763" w:rsidRDefault="00491763" w:rsidP="00532E31">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16.2.2024.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1F38321" w14:textId="77777777" w:rsidR="00491763" w:rsidRPr="005668B7" w:rsidRDefault="00491763" w:rsidP="00532E31">
            <w:pPr>
              <w:pStyle w:val="Blokteksta"/>
              <w:shd w:val="clear" w:color="auto" w:fill="auto"/>
              <w:spacing w:line="240" w:lineRule="auto"/>
              <w:ind w:left="0" w:right="0"/>
              <w:rPr>
                <w:rFonts w:asciiTheme="minorHAnsi" w:hAnsiTheme="minorHAnsi" w:cstheme="minorHAnsi"/>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5FA7676" w14:textId="1374162B" w:rsidR="00491763" w:rsidRDefault="00491763" w:rsidP="00491763">
            <w:pPr>
              <w:spacing w:after="0"/>
              <w:rPr>
                <w:rFonts w:asciiTheme="minorHAnsi" w:hAnsiTheme="minorHAnsi" w:cstheme="minorHAnsi"/>
              </w:rPr>
            </w:pPr>
            <w:r>
              <w:rPr>
                <w:rFonts w:asciiTheme="minorHAnsi" w:hAnsiTheme="minorHAnsi" w:cstheme="minorHAnsi"/>
              </w:rPr>
              <w:t>S13, S14, S15 (13:00-16:00, Z7)</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49F4EE2" w14:textId="4183CE3F" w:rsidR="00491763" w:rsidRPr="005668B7" w:rsidRDefault="00491763" w:rsidP="00532E31">
            <w:pPr>
              <w:jc w:val="center"/>
              <w:rPr>
                <w:rFonts w:asciiTheme="minorHAnsi" w:hAnsiTheme="minorHAnsi" w:cstheme="minorHAnsi"/>
              </w:rPr>
            </w:pPr>
            <w:r>
              <w:rPr>
                <w:rFonts w:asciiTheme="minorHAnsi" w:hAnsiTheme="minorHAnsi" w:cstheme="minorHAnsi"/>
              </w:rPr>
              <w:t>V1, V2, V3, V4 (16:00-19:00, Z7)</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EA1E88D" w14:textId="3222D60E" w:rsidR="00491763" w:rsidRPr="005668B7" w:rsidRDefault="00491763" w:rsidP="00532E31">
            <w:pPr>
              <w:jc w:val="center"/>
              <w:rPr>
                <w:rFonts w:asciiTheme="minorHAnsi" w:hAnsiTheme="minorHAnsi" w:cstheme="minorHAnsi"/>
              </w:rPr>
            </w:pPr>
            <w:r w:rsidRPr="005668B7">
              <w:rPr>
                <w:rFonts w:asciiTheme="minorHAnsi" w:hAnsiTheme="minorHAnsi" w:cstheme="minorHAnsi"/>
              </w:rPr>
              <w:t>Doc.dr.sc. Luka Vončina</w:t>
            </w:r>
          </w:p>
        </w:tc>
      </w:tr>
      <w:tr w:rsidR="00491763" w:rsidRPr="00C43954" w14:paraId="18857C1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337E090" w14:textId="71F67E50" w:rsidR="00491763" w:rsidRDefault="00491763" w:rsidP="00491763">
            <w:pPr>
              <w:pStyle w:val="Opisslike"/>
              <w:rPr>
                <w:rFonts w:asciiTheme="minorHAnsi" w:hAnsiTheme="minorHAnsi" w:cstheme="minorHAnsi"/>
                <w:b w:val="0"/>
                <w:sz w:val="22"/>
                <w:szCs w:val="22"/>
                <w:lang w:val="hr-HR"/>
              </w:rPr>
            </w:pPr>
            <w:r>
              <w:rPr>
                <w:rFonts w:asciiTheme="minorHAnsi" w:hAnsiTheme="minorHAnsi" w:cstheme="minorHAnsi"/>
                <w:b w:val="0"/>
                <w:sz w:val="22"/>
                <w:szCs w:val="22"/>
                <w:lang w:val="hr-HR"/>
              </w:rPr>
              <w:t>17.2.2024.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1AEF81D" w14:textId="77777777" w:rsidR="00491763" w:rsidRPr="005668B7" w:rsidRDefault="00491763" w:rsidP="00491763">
            <w:pPr>
              <w:pStyle w:val="Blokteksta"/>
              <w:shd w:val="clear" w:color="auto" w:fill="auto"/>
              <w:spacing w:line="240" w:lineRule="auto"/>
              <w:ind w:left="0" w:right="0"/>
              <w:rPr>
                <w:rFonts w:asciiTheme="minorHAnsi" w:hAnsiTheme="minorHAnsi" w:cstheme="minorHAnsi"/>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071377D" w14:textId="77777777" w:rsidR="00491763" w:rsidRDefault="00491763" w:rsidP="00491763">
            <w:pPr>
              <w:spacing w:after="0"/>
              <w:rPr>
                <w:rFonts w:asciiTheme="minorHAnsi" w:hAnsiTheme="minorHAnsi" w:cstheme="minorHAnsi"/>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26AB723" w14:textId="4A31D28C" w:rsidR="00491763" w:rsidRDefault="00491763" w:rsidP="00491763">
            <w:pPr>
              <w:jc w:val="center"/>
              <w:rPr>
                <w:rFonts w:asciiTheme="minorHAnsi" w:hAnsiTheme="minorHAnsi" w:cstheme="minorHAnsi"/>
              </w:rPr>
            </w:pPr>
            <w:r>
              <w:rPr>
                <w:rFonts w:asciiTheme="minorHAnsi" w:hAnsiTheme="minorHAnsi" w:cstheme="minorHAnsi"/>
              </w:rPr>
              <w:t>V5, V6, V7, V8, V9, V10 (8:00-13:00, Z5)</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30095F4" w14:textId="5D377E10" w:rsidR="00491763" w:rsidRPr="005668B7" w:rsidRDefault="00491763" w:rsidP="00491763">
            <w:pPr>
              <w:jc w:val="center"/>
              <w:rPr>
                <w:rFonts w:asciiTheme="minorHAnsi" w:hAnsiTheme="minorHAnsi" w:cstheme="minorHAnsi"/>
              </w:rPr>
            </w:pPr>
            <w:r w:rsidRPr="005668B7">
              <w:rPr>
                <w:rFonts w:asciiTheme="minorHAnsi" w:hAnsiTheme="minorHAnsi" w:cstheme="minorHAnsi"/>
              </w:rPr>
              <w:t>Doc.dr.sc. Luka Vončina</w:t>
            </w:r>
          </w:p>
        </w:tc>
      </w:tr>
    </w:tbl>
    <w:p w14:paraId="26BAD7F1" w14:textId="77777777" w:rsidR="005C2F41" w:rsidRPr="00C43954" w:rsidRDefault="005C2F41" w:rsidP="005C2F41">
      <w:pPr>
        <w:pStyle w:val="Blokteksta"/>
        <w:rPr>
          <w:rFonts w:ascii="Calibri" w:hAnsi="Calibri"/>
          <w:b/>
          <w:bCs/>
          <w:lang w:val="hr-HR"/>
        </w:rPr>
      </w:pPr>
    </w:p>
    <w:p w14:paraId="68FB013B" w14:textId="77777777" w:rsidR="005C2F41" w:rsidRPr="00C43954" w:rsidRDefault="005C2F41" w:rsidP="005C2F41">
      <w:pPr>
        <w:pStyle w:val="Blokteksta"/>
        <w:rPr>
          <w:rFonts w:ascii="Calibri" w:hAnsi="Calibri"/>
          <w:b/>
          <w:bCs/>
          <w:lang w:val="hr-HR"/>
        </w:rPr>
      </w:pPr>
    </w:p>
    <w:p w14:paraId="006B159F" w14:textId="77777777" w:rsidR="00BD6B4F" w:rsidRPr="00C43954" w:rsidRDefault="00BD6B4F">
      <w:pPr>
        <w:spacing w:after="200" w:line="276" w:lineRule="auto"/>
        <w:rPr>
          <w:b/>
        </w:rPr>
      </w:pPr>
      <w:r w:rsidRPr="00C43954">
        <w:rPr>
          <w:b/>
        </w:rPr>
        <w:br w:type="page"/>
      </w:r>
    </w:p>
    <w:p w14:paraId="2729186E" w14:textId="77777777" w:rsidR="005C2F41" w:rsidRPr="00C43954" w:rsidRDefault="005C2F41" w:rsidP="005C2F41">
      <w:pPr>
        <w:rPr>
          <w:b/>
        </w:rPr>
      </w:pPr>
      <w:r w:rsidRPr="00C43954">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42"/>
        <w:gridCol w:w="4678"/>
        <w:gridCol w:w="1701"/>
        <w:gridCol w:w="1985"/>
      </w:tblGrid>
      <w:tr w:rsidR="00671FC5" w:rsidRPr="00C43954" w14:paraId="5F0C56F3" w14:textId="77777777" w:rsidTr="00671FC5">
        <w:tc>
          <w:tcPr>
            <w:tcW w:w="1242" w:type="dxa"/>
            <w:tcBorders>
              <w:top w:val="single" w:sz="4" w:space="0" w:color="808080"/>
              <w:left w:val="single" w:sz="4" w:space="0" w:color="808080"/>
              <w:bottom w:val="single" w:sz="4" w:space="0" w:color="808080"/>
              <w:right w:val="single" w:sz="4" w:space="0" w:color="808080"/>
            </w:tcBorders>
            <w:shd w:val="pct10" w:color="auto" w:fill="auto"/>
          </w:tcPr>
          <w:p w14:paraId="4A7E6332" w14:textId="5700C969" w:rsidR="00671FC5" w:rsidRPr="00C43954" w:rsidRDefault="00671FC5" w:rsidP="00671FC5">
            <w:pPr>
              <w:spacing w:before="120"/>
              <w:jc w:val="center"/>
              <w:rPr>
                <w:b/>
                <w:color w:val="333399"/>
              </w:rPr>
            </w:pPr>
            <w:r w:rsidRPr="00C43954">
              <w:rPr>
                <w:b/>
                <w:color w:val="333399"/>
              </w:rPr>
              <w:t>P</w:t>
            </w:r>
          </w:p>
        </w:tc>
        <w:tc>
          <w:tcPr>
            <w:tcW w:w="4678"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04064" w14:textId="77777777" w:rsidR="00671FC5" w:rsidRPr="00C43954" w:rsidRDefault="00671FC5" w:rsidP="00671FC5">
            <w:pPr>
              <w:jc w:val="center"/>
              <w:rPr>
                <w:b/>
                <w:color w:val="333399"/>
              </w:rPr>
            </w:pPr>
            <w:r w:rsidRPr="00C43954">
              <w:rPr>
                <w:b/>
                <w:color w:val="333399"/>
              </w:rPr>
              <w:t>PREDAVANJA (tema predavanja)</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1DA32442" w14:textId="77777777" w:rsidR="00671FC5" w:rsidRPr="00C43954" w:rsidRDefault="00671FC5" w:rsidP="00671FC5">
            <w:pPr>
              <w:jc w:val="center"/>
              <w:rPr>
                <w:b/>
                <w:color w:val="333399"/>
              </w:rPr>
            </w:pPr>
            <w:r w:rsidRPr="00C43954">
              <w:rPr>
                <w:b/>
                <w:color w:val="333399"/>
              </w:rPr>
              <w:t>Broj sati nastave</w:t>
            </w:r>
          </w:p>
        </w:tc>
        <w:tc>
          <w:tcPr>
            <w:tcW w:w="1985" w:type="dxa"/>
            <w:tcBorders>
              <w:top w:val="single" w:sz="4" w:space="0" w:color="808080"/>
              <w:left w:val="single" w:sz="4" w:space="0" w:color="808080"/>
              <w:bottom w:val="single" w:sz="4" w:space="0" w:color="808080"/>
              <w:right w:val="single" w:sz="4" w:space="0" w:color="808080"/>
            </w:tcBorders>
            <w:shd w:val="pct10" w:color="auto" w:fill="auto"/>
            <w:hideMark/>
          </w:tcPr>
          <w:p w14:paraId="16B2A90F" w14:textId="77777777" w:rsidR="00671FC5" w:rsidRPr="00C43954" w:rsidRDefault="00671FC5" w:rsidP="00671FC5">
            <w:pPr>
              <w:jc w:val="center"/>
              <w:rPr>
                <w:b/>
                <w:color w:val="333399"/>
              </w:rPr>
            </w:pPr>
            <w:r w:rsidRPr="00C43954">
              <w:rPr>
                <w:b/>
                <w:color w:val="333399"/>
              </w:rPr>
              <w:t>Mjesto održavanja</w:t>
            </w:r>
          </w:p>
        </w:tc>
      </w:tr>
      <w:tr w:rsidR="00671FC5" w:rsidRPr="00C43954" w14:paraId="2F4001A2"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77709273" w14:textId="77777777" w:rsidR="00671FC5" w:rsidRPr="00C43954" w:rsidRDefault="00671FC5" w:rsidP="00671FC5">
            <w:pPr>
              <w:spacing w:after="0"/>
              <w:jc w:val="center"/>
              <w:rPr>
                <w:bCs/>
                <w:lang w:val="en-US"/>
              </w:rPr>
            </w:pPr>
            <w:r w:rsidRPr="00C43954">
              <w:rPr>
                <w:bCs/>
                <w:lang w:val="en-US"/>
              </w:rPr>
              <w:t>P1</w:t>
            </w:r>
          </w:p>
        </w:tc>
        <w:tc>
          <w:tcPr>
            <w:tcW w:w="4678" w:type="dxa"/>
            <w:tcBorders>
              <w:top w:val="single" w:sz="4" w:space="0" w:color="808080"/>
              <w:left w:val="single" w:sz="4" w:space="0" w:color="808080"/>
              <w:bottom w:val="single" w:sz="4" w:space="0" w:color="808080"/>
              <w:right w:val="single" w:sz="4" w:space="0" w:color="808080"/>
            </w:tcBorders>
          </w:tcPr>
          <w:p w14:paraId="34AF2E61" w14:textId="77777777" w:rsidR="00671FC5" w:rsidRPr="00C43954" w:rsidRDefault="00671FC5" w:rsidP="00671FC5">
            <w:pPr>
              <w:spacing w:after="0"/>
              <w:rPr>
                <w:bCs/>
                <w:color w:val="002060"/>
              </w:rPr>
            </w:pPr>
            <w:r w:rsidRPr="00C43954">
              <w:rPr>
                <w:bCs/>
                <w:color w:val="002060"/>
              </w:rPr>
              <w:t>Uvod u farmakoepidemiologiju</w:t>
            </w:r>
          </w:p>
        </w:tc>
        <w:tc>
          <w:tcPr>
            <w:tcW w:w="1701" w:type="dxa"/>
            <w:tcBorders>
              <w:top w:val="single" w:sz="4" w:space="0" w:color="808080"/>
              <w:left w:val="single" w:sz="4" w:space="0" w:color="808080"/>
              <w:bottom w:val="single" w:sz="4" w:space="0" w:color="808080"/>
              <w:right w:val="single" w:sz="4" w:space="0" w:color="808080"/>
            </w:tcBorders>
          </w:tcPr>
          <w:p w14:paraId="3F930898"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06BD8265" w14:textId="48C3C3F4" w:rsidR="00671FC5" w:rsidRPr="005668B7" w:rsidRDefault="005668B7" w:rsidP="00792FD8">
            <w:pPr>
              <w:spacing w:after="0"/>
              <w:jc w:val="center"/>
              <w:rPr>
                <w:bCs/>
                <w:lang w:val="en-US"/>
              </w:rPr>
            </w:pPr>
            <w:r w:rsidRPr="005668B7">
              <w:rPr>
                <w:bCs/>
                <w:lang w:val="en-US"/>
              </w:rPr>
              <w:t>Z4</w:t>
            </w:r>
          </w:p>
        </w:tc>
      </w:tr>
      <w:tr w:rsidR="00671FC5" w:rsidRPr="00C43954" w14:paraId="3245CCF7"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458B6C62" w14:textId="77777777" w:rsidR="00671FC5" w:rsidRPr="00C43954" w:rsidRDefault="00671FC5" w:rsidP="00671FC5">
            <w:pPr>
              <w:spacing w:after="0"/>
              <w:jc w:val="center"/>
              <w:rPr>
                <w:bCs/>
                <w:lang w:val="en-US"/>
              </w:rPr>
            </w:pPr>
            <w:r w:rsidRPr="00C43954">
              <w:rPr>
                <w:bCs/>
                <w:lang w:val="en-US"/>
              </w:rPr>
              <w:t>P2</w:t>
            </w:r>
          </w:p>
        </w:tc>
        <w:tc>
          <w:tcPr>
            <w:tcW w:w="4678" w:type="dxa"/>
            <w:tcBorders>
              <w:top w:val="single" w:sz="4" w:space="0" w:color="808080"/>
              <w:left w:val="single" w:sz="4" w:space="0" w:color="808080"/>
              <w:bottom w:val="single" w:sz="4" w:space="0" w:color="808080"/>
              <w:right w:val="single" w:sz="4" w:space="0" w:color="808080"/>
            </w:tcBorders>
          </w:tcPr>
          <w:p w14:paraId="10C9BEDA" w14:textId="77777777" w:rsidR="00671FC5" w:rsidRPr="00C43954" w:rsidRDefault="00671FC5" w:rsidP="00671FC5">
            <w:pPr>
              <w:spacing w:after="0"/>
              <w:rPr>
                <w:bCs/>
                <w:color w:val="002060"/>
              </w:rPr>
            </w:pPr>
            <w:r w:rsidRPr="00C43954">
              <w:rPr>
                <w:bCs/>
                <w:color w:val="002060"/>
              </w:rPr>
              <w:t>Čimbenici koji utječu na uporabu lijekova</w:t>
            </w:r>
          </w:p>
        </w:tc>
        <w:tc>
          <w:tcPr>
            <w:tcW w:w="1701" w:type="dxa"/>
            <w:tcBorders>
              <w:top w:val="single" w:sz="4" w:space="0" w:color="808080"/>
              <w:left w:val="single" w:sz="4" w:space="0" w:color="808080"/>
              <w:bottom w:val="single" w:sz="4" w:space="0" w:color="808080"/>
              <w:right w:val="single" w:sz="4" w:space="0" w:color="808080"/>
            </w:tcBorders>
          </w:tcPr>
          <w:p w14:paraId="26AB5D1B"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171F9939" w14:textId="19413A4A" w:rsidR="00671FC5" w:rsidRPr="005668B7" w:rsidRDefault="005668B7" w:rsidP="00792FD8">
            <w:pPr>
              <w:spacing w:after="0"/>
              <w:jc w:val="center"/>
              <w:rPr>
                <w:bCs/>
                <w:lang w:val="en-US"/>
              </w:rPr>
            </w:pPr>
            <w:r w:rsidRPr="005668B7">
              <w:rPr>
                <w:bCs/>
                <w:lang w:val="en-US"/>
              </w:rPr>
              <w:t>Z4</w:t>
            </w:r>
          </w:p>
        </w:tc>
      </w:tr>
      <w:tr w:rsidR="00671FC5" w:rsidRPr="00C43954" w14:paraId="2EE14A48"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3AD4EE7B" w14:textId="77777777" w:rsidR="00671FC5" w:rsidRPr="00C43954" w:rsidRDefault="00671FC5" w:rsidP="00671FC5">
            <w:pPr>
              <w:spacing w:after="0"/>
              <w:jc w:val="center"/>
              <w:rPr>
                <w:bCs/>
                <w:lang w:val="en-US"/>
              </w:rPr>
            </w:pPr>
            <w:r w:rsidRPr="00C43954">
              <w:rPr>
                <w:bCs/>
                <w:lang w:val="en-US"/>
              </w:rPr>
              <w:t>P3</w:t>
            </w:r>
          </w:p>
        </w:tc>
        <w:tc>
          <w:tcPr>
            <w:tcW w:w="4678" w:type="dxa"/>
            <w:tcBorders>
              <w:top w:val="single" w:sz="4" w:space="0" w:color="808080"/>
              <w:left w:val="single" w:sz="4" w:space="0" w:color="808080"/>
              <w:bottom w:val="single" w:sz="4" w:space="0" w:color="808080"/>
              <w:right w:val="single" w:sz="4" w:space="0" w:color="808080"/>
            </w:tcBorders>
          </w:tcPr>
          <w:p w14:paraId="15CDBADB" w14:textId="77777777" w:rsidR="00671FC5" w:rsidRPr="00C43954" w:rsidRDefault="00671FC5" w:rsidP="00671FC5">
            <w:pPr>
              <w:spacing w:after="0"/>
              <w:rPr>
                <w:bCs/>
                <w:color w:val="002060"/>
              </w:rPr>
            </w:pPr>
            <w:r w:rsidRPr="00C43954">
              <w:rPr>
                <w:bCs/>
                <w:color w:val="002060"/>
              </w:rPr>
              <w:t>Kliničko ispitivanje lijekova</w:t>
            </w:r>
          </w:p>
        </w:tc>
        <w:tc>
          <w:tcPr>
            <w:tcW w:w="1701" w:type="dxa"/>
            <w:tcBorders>
              <w:top w:val="single" w:sz="4" w:space="0" w:color="808080"/>
              <w:left w:val="single" w:sz="4" w:space="0" w:color="808080"/>
              <w:bottom w:val="single" w:sz="4" w:space="0" w:color="808080"/>
              <w:right w:val="single" w:sz="4" w:space="0" w:color="808080"/>
            </w:tcBorders>
          </w:tcPr>
          <w:p w14:paraId="108612B1"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0287CD72" w14:textId="7665E9C5" w:rsidR="00671FC5" w:rsidRPr="005668B7" w:rsidRDefault="005668B7" w:rsidP="00792FD8">
            <w:pPr>
              <w:spacing w:after="0"/>
              <w:jc w:val="center"/>
              <w:rPr>
                <w:bCs/>
                <w:lang w:val="en-US"/>
              </w:rPr>
            </w:pPr>
            <w:r w:rsidRPr="005668B7">
              <w:rPr>
                <w:bCs/>
                <w:lang w:val="en-US"/>
              </w:rPr>
              <w:t>Z4</w:t>
            </w:r>
          </w:p>
        </w:tc>
      </w:tr>
      <w:tr w:rsidR="00671FC5" w:rsidRPr="00C43954" w14:paraId="7E82D8DA"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13EB8B05" w14:textId="77777777" w:rsidR="00671FC5" w:rsidRPr="00C43954" w:rsidRDefault="00671FC5" w:rsidP="00671FC5">
            <w:pPr>
              <w:spacing w:after="0"/>
              <w:jc w:val="center"/>
              <w:rPr>
                <w:bCs/>
                <w:lang w:val="en-US"/>
              </w:rPr>
            </w:pPr>
            <w:r w:rsidRPr="00C43954">
              <w:rPr>
                <w:bCs/>
                <w:lang w:val="en-US"/>
              </w:rPr>
              <w:t>P4</w:t>
            </w:r>
          </w:p>
        </w:tc>
        <w:tc>
          <w:tcPr>
            <w:tcW w:w="4678" w:type="dxa"/>
            <w:tcBorders>
              <w:top w:val="single" w:sz="4" w:space="0" w:color="808080"/>
              <w:left w:val="single" w:sz="4" w:space="0" w:color="808080"/>
              <w:bottom w:val="single" w:sz="4" w:space="0" w:color="808080"/>
              <w:right w:val="single" w:sz="4" w:space="0" w:color="808080"/>
            </w:tcBorders>
          </w:tcPr>
          <w:p w14:paraId="4E4107A5" w14:textId="77777777" w:rsidR="00671FC5" w:rsidRPr="00C43954" w:rsidRDefault="00671FC5" w:rsidP="00671FC5">
            <w:pPr>
              <w:spacing w:after="0"/>
              <w:rPr>
                <w:bCs/>
                <w:color w:val="002060"/>
              </w:rPr>
            </w:pPr>
            <w:r w:rsidRPr="00C43954">
              <w:rPr>
                <w:bCs/>
                <w:color w:val="002060"/>
              </w:rPr>
              <w:t>Generički lijekovi</w:t>
            </w:r>
          </w:p>
        </w:tc>
        <w:tc>
          <w:tcPr>
            <w:tcW w:w="1701" w:type="dxa"/>
            <w:tcBorders>
              <w:top w:val="single" w:sz="4" w:space="0" w:color="808080"/>
              <w:left w:val="single" w:sz="4" w:space="0" w:color="808080"/>
              <w:bottom w:val="single" w:sz="4" w:space="0" w:color="808080"/>
              <w:right w:val="single" w:sz="4" w:space="0" w:color="808080"/>
            </w:tcBorders>
          </w:tcPr>
          <w:p w14:paraId="2FCF3410"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3B0D0B9A" w14:textId="3EC60FF2" w:rsidR="00671FC5" w:rsidRPr="005668B7" w:rsidRDefault="005668B7" w:rsidP="00792FD8">
            <w:pPr>
              <w:spacing w:after="0"/>
              <w:jc w:val="center"/>
              <w:rPr>
                <w:bCs/>
                <w:lang w:val="en-US"/>
              </w:rPr>
            </w:pPr>
            <w:r w:rsidRPr="005668B7">
              <w:rPr>
                <w:bCs/>
                <w:lang w:val="en-US"/>
              </w:rPr>
              <w:t>Z4</w:t>
            </w:r>
          </w:p>
        </w:tc>
      </w:tr>
      <w:tr w:rsidR="00671FC5" w:rsidRPr="00C43954" w14:paraId="5017ABDD"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7CC60F17" w14:textId="77777777" w:rsidR="00671FC5" w:rsidRPr="00C43954" w:rsidRDefault="00671FC5" w:rsidP="00671FC5">
            <w:pPr>
              <w:spacing w:after="0"/>
              <w:jc w:val="center"/>
              <w:rPr>
                <w:bCs/>
                <w:lang w:val="en-US"/>
              </w:rPr>
            </w:pPr>
            <w:r w:rsidRPr="00C43954">
              <w:rPr>
                <w:bCs/>
                <w:lang w:val="en-US"/>
              </w:rPr>
              <w:t>P5</w:t>
            </w:r>
          </w:p>
        </w:tc>
        <w:tc>
          <w:tcPr>
            <w:tcW w:w="4678" w:type="dxa"/>
            <w:tcBorders>
              <w:top w:val="single" w:sz="4" w:space="0" w:color="808080"/>
              <w:left w:val="single" w:sz="4" w:space="0" w:color="808080"/>
              <w:bottom w:val="single" w:sz="4" w:space="0" w:color="808080"/>
              <w:right w:val="single" w:sz="4" w:space="0" w:color="808080"/>
            </w:tcBorders>
          </w:tcPr>
          <w:p w14:paraId="553DD4C6" w14:textId="77777777" w:rsidR="00671FC5" w:rsidRPr="00C43954" w:rsidRDefault="00671FC5" w:rsidP="00671FC5">
            <w:pPr>
              <w:spacing w:after="0"/>
              <w:rPr>
                <w:bCs/>
                <w:color w:val="002060"/>
              </w:rPr>
            </w:pPr>
            <w:r w:rsidRPr="00C43954">
              <w:rPr>
                <w:bCs/>
                <w:color w:val="002060"/>
              </w:rPr>
              <w:t>Vrste i dizajn farmakoepidemioloških studija</w:t>
            </w:r>
          </w:p>
        </w:tc>
        <w:tc>
          <w:tcPr>
            <w:tcW w:w="1701" w:type="dxa"/>
            <w:tcBorders>
              <w:top w:val="single" w:sz="4" w:space="0" w:color="808080"/>
              <w:left w:val="single" w:sz="4" w:space="0" w:color="808080"/>
              <w:bottom w:val="single" w:sz="4" w:space="0" w:color="808080"/>
              <w:right w:val="single" w:sz="4" w:space="0" w:color="808080"/>
            </w:tcBorders>
          </w:tcPr>
          <w:p w14:paraId="40188DAA"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08FF9584" w14:textId="4F5E879C" w:rsidR="00671FC5" w:rsidRPr="005668B7" w:rsidRDefault="005668B7" w:rsidP="00792FD8">
            <w:pPr>
              <w:spacing w:after="0"/>
              <w:jc w:val="center"/>
              <w:rPr>
                <w:bCs/>
                <w:lang w:val="en-US"/>
              </w:rPr>
            </w:pPr>
            <w:r w:rsidRPr="005668B7">
              <w:rPr>
                <w:bCs/>
                <w:lang w:val="en-US"/>
              </w:rPr>
              <w:t>Z4</w:t>
            </w:r>
          </w:p>
        </w:tc>
      </w:tr>
      <w:tr w:rsidR="00671FC5" w:rsidRPr="00C43954" w14:paraId="5D266591"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37291EFE" w14:textId="77777777" w:rsidR="00671FC5" w:rsidRPr="00C43954" w:rsidRDefault="00671FC5" w:rsidP="00671FC5">
            <w:pPr>
              <w:spacing w:after="0"/>
              <w:jc w:val="center"/>
              <w:rPr>
                <w:bCs/>
                <w:lang w:val="en-US"/>
              </w:rPr>
            </w:pPr>
            <w:r w:rsidRPr="00C43954">
              <w:rPr>
                <w:bCs/>
                <w:lang w:val="en-US"/>
              </w:rPr>
              <w:t>P6</w:t>
            </w:r>
          </w:p>
        </w:tc>
        <w:tc>
          <w:tcPr>
            <w:tcW w:w="4678" w:type="dxa"/>
            <w:tcBorders>
              <w:top w:val="single" w:sz="4" w:space="0" w:color="808080"/>
              <w:left w:val="single" w:sz="4" w:space="0" w:color="808080"/>
              <w:bottom w:val="single" w:sz="4" w:space="0" w:color="808080"/>
              <w:right w:val="single" w:sz="4" w:space="0" w:color="808080"/>
            </w:tcBorders>
          </w:tcPr>
          <w:p w14:paraId="3F96CAB8" w14:textId="77777777" w:rsidR="00671FC5" w:rsidRPr="00C43954" w:rsidRDefault="00671FC5" w:rsidP="00671FC5">
            <w:pPr>
              <w:spacing w:after="0"/>
              <w:rPr>
                <w:bCs/>
                <w:color w:val="002060"/>
              </w:rPr>
            </w:pPr>
            <w:r w:rsidRPr="00C43954">
              <w:rPr>
                <w:bCs/>
                <w:color w:val="002060"/>
              </w:rPr>
              <w:t>Farmakovigilancija</w:t>
            </w:r>
          </w:p>
        </w:tc>
        <w:tc>
          <w:tcPr>
            <w:tcW w:w="1701" w:type="dxa"/>
            <w:tcBorders>
              <w:top w:val="single" w:sz="4" w:space="0" w:color="808080"/>
              <w:left w:val="single" w:sz="4" w:space="0" w:color="808080"/>
              <w:bottom w:val="single" w:sz="4" w:space="0" w:color="808080"/>
              <w:right w:val="single" w:sz="4" w:space="0" w:color="808080"/>
            </w:tcBorders>
          </w:tcPr>
          <w:p w14:paraId="16EBC385"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6DB89483" w14:textId="78855D8F" w:rsidR="00671FC5" w:rsidRPr="005668B7" w:rsidRDefault="005668B7" w:rsidP="00792FD8">
            <w:pPr>
              <w:spacing w:after="0"/>
              <w:jc w:val="center"/>
              <w:rPr>
                <w:bCs/>
                <w:lang w:val="en-US"/>
              </w:rPr>
            </w:pPr>
            <w:r w:rsidRPr="005668B7">
              <w:rPr>
                <w:bCs/>
                <w:lang w:val="en-US"/>
              </w:rPr>
              <w:t>Z4</w:t>
            </w:r>
          </w:p>
        </w:tc>
      </w:tr>
      <w:tr w:rsidR="00671FC5" w:rsidRPr="00C43954" w14:paraId="2E735D17"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25134ECF" w14:textId="77777777" w:rsidR="00671FC5" w:rsidRPr="00C43954" w:rsidRDefault="00671FC5" w:rsidP="00671FC5">
            <w:pPr>
              <w:spacing w:after="0"/>
              <w:jc w:val="center"/>
              <w:rPr>
                <w:bCs/>
                <w:lang w:val="en-US"/>
              </w:rPr>
            </w:pPr>
            <w:r w:rsidRPr="00C43954">
              <w:rPr>
                <w:bCs/>
                <w:lang w:val="en-US"/>
              </w:rPr>
              <w:t>P7</w:t>
            </w:r>
          </w:p>
        </w:tc>
        <w:tc>
          <w:tcPr>
            <w:tcW w:w="4678" w:type="dxa"/>
            <w:tcBorders>
              <w:top w:val="single" w:sz="4" w:space="0" w:color="808080"/>
              <w:left w:val="single" w:sz="4" w:space="0" w:color="808080"/>
              <w:bottom w:val="single" w:sz="4" w:space="0" w:color="808080"/>
              <w:right w:val="single" w:sz="4" w:space="0" w:color="808080"/>
            </w:tcBorders>
          </w:tcPr>
          <w:p w14:paraId="70C31A96" w14:textId="77777777" w:rsidR="00671FC5" w:rsidRPr="00C43954" w:rsidRDefault="00671FC5" w:rsidP="00671FC5">
            <w:pPr>
              <w:spacing w:after="0"/>
              <w:rPr>
                <w:bCs/>
                <w:color w:val="002060"/>
              </w:rPr>
            </w:pPr>
            <w:r w:rsidRPr="00C43954">
              <w:rPr>
                <w:bCs/>
                <w:color w:val="002060"/>
              </w:rPr>
              <w:t>Klasifikacija lijekova i mjere potrošnje</w:t>
            </w:r>
          </w:p>
        </w:tc>
        <w:tc>
          <w:tcPr>
            <w:tcW w:w="1701" w:type="dxa"/>
            <w:tcBorders>
              <w:top w:val="single" w:sz="4" w:space="0" w:color="808080"/>
              <w:left w:val="single" w:sz="4" w:space="0" w:color="808080"/>
              <w:bottom w:val="single" w:sz="4" w:space="0" w:color="808080"/>
              <w:right w:val="single" w:sz="4" w:space="0" w:color="808080"/>
            </w:tcBorders>
          </w:tcPr>
          <w:p w14:paraId="07DFDFF6"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329F9066" w14:textId="5ADF160D" w:rsidR="00671FC5" w:rsidRPr="005668B7" w:rsidRDefault="005668B7" w:rsidP="00792FD8">
            <w:pPr>
              <w:spacing w:after="0"/>
              <w:jc w:val="center"/>
              <w:rPr>
                <w:bCs/>
                <w:lang w:val="en-US"/>
              </w:rPr>
            </w:pPr>
            <w:r w:rsidRPr="005668B7">
              <w:rPr>
                <w:bCs/>
                <w:lang w:val="en-US"/>
              </w:rPr>
              <w:t>Z4</w:t>
            </w:r>
          </w:p>
        </w:tc>
      </w:tr>
      <w:tr w:rsidR="00671FC5" w:rsidRPr="00C43954" w14:paraId="1705713D"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1AC71280" w14:textId="77777777" w:rsidR="00671FC5" w:rsidRPr="00C43954" w:rsidRDefault="00671FC5" w:rsidP="00671FC5">
            <w:pPr>
              <w:spacing w:after="0"/>
              <w:jc w:val="center"/>
              <w:rPr>
                <w:bCs/>
                <w:lang w:val="en-US"/>
              </w:rPr>
            </w:pPr>
            <w:r w:rsidRPr="00C43954">
              <w:rPr>
                <w:bCs/>
                <w:lang w:val="en-US"/>
              </w:rPr>
              <w:t>P8</w:t>
            </w:r>
          </w:p>
        </w:tc>
        <w:tc>
          <w:tcPr>
            <w:tcW w:w="4678" w:type="dxa"/>
            <w:tcBorders>
              <w:top w:val="single" w:sz="4" w:space="0" w:color="808080"/>
              <w:left w:val="single" w:sz="4" w:space="0" w:color="808080"/>
              <w:bottom w:val="single" w:sz="4" w:space="0" w:color="808080"/>
              <w:right w:val="single" w:sz="4" w:space="0" w:color="808080"/>
            </w:tcBorders>
          </w:tcPr>
          <w:p w14:paraId="621D757D" w14:textId="77777777" w:rsidR="00671FC5" w:rsidRPr="00C43954" w:rsidRDefault="00671FC5" w:rsidP="00671FC5">
            <w:pPr>
              <w:spacing w:after="0"/>
              <w:rPr>
                <w:bCs/>
                <w:color w:val="002060"/>
              </w:rPr>
            </w:pPr>
            <w:r w:rsidRPr="00C43954">
              <w:rPr>
                <w:bCs/>
                <w:color w:val="002060"/>
              </w:rPr>
              <w:t>Istraživanje potrošnje lijekova</w:t>
            </w:r>
          </w:p>
        </w:tc>
        <w:tc>
          <w:tcPr>
            <w:tcW w:w="1701" w:type="dxa"/>
            <w:tcBorders>
              <w:top w:val="single" w:sz="4" w:space="0" w:color="808080"/>
              <w:left w:val="single" w:sz="4" w:space="0" w:color="808080"/>
              <w:bottom w:val="single" w:sz="4" w:space="0" w:color="808080"/>
              <w:right w:val="single" w:sz="4" w:space="0" w:color="808080"/>
            </w:tcBorders>
          </w:tcPr>
          <w:p w14:paraId="1F313712"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3E1A6E47" w14:textId="0CD19EB6" w:rsidR="00671FC5" w:rsidRPr="005668B7" w:rsidRDefault="005668B7" w:rsidP="00792FD8">
            <w:pPr>
              <w:spacing w:after="0"/>
              <w:jc w:val="center"/>
              <w:rPr>
                <w:bCs/>
                <w:lang w:val="en-US"/>
              </w:rPr>
            </w:pPr>
            <w:r w:rsidRPr="005668B7">
              <w:rPr>
                <w:bCs/>
                <w:lang w:val="en-US"/>
              </w:rPr>
              <w:t>Z7</w:t>
            </w:r>
          </w:p>
        </w:tc>
      </w:tr>
      <w:tr w:rsidR="00671FC5" w:rsidRPr="00C43954" w14:paraId="5BA69CF9"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46D5E3A9" w14:textId="77777777" w:rsidR="00671FC5" w:rsidRPr="00C43954" w:rsidRDefault="00671FC5" w:rsidP="00671FC5">
            <w:pPr>
              <w:spacing w:after="0"/>
              <w:jc w:val="center"/>
              <w:rPr>
                <w:bCs/>
                <w:lang w:val="en-US"/>
              </w:rPr>
            </w:pPr>
            <w:r w:rsidRPr="00C43954">
              <w:rPr>
                <w:bCs/>
                <w:lang w:val="en-US"/>
              </w:rPr>
              <w:t>P9</w:t>
            </w:r>
          </w:p>
        </w:tc>
        <w:tc>
          <w:tcPr>
            <w:tcW w:w="4678" w:type="dxa"/>
            <w:tcBorders>
              <w:top w:val="single" w:sz="4" w:space="0" w:color="808080"/>
              <w:left w:val="single" w:sz="4" w:space="0" w:color="808080"/>
              <w:bottom w:val="single" w:sz="4" w:space="0" w:color="808080"/>
              <w:right w:val="single" w:sz="4" w:space="0" w:color="808080"/>
            </w:tcBorders>
          </w:tcPr>
          <w:p w14:paraId="168BB492" w14:textId="77777777" w:rsidR="00671FC5" w:rsidRPr="00C43954" w:rsidRDefault="00671FC5" w:rsidP="00671FC5">
            <w:pPr>
              <w:spacing w:after="0"/>
              <w:rPr>
                <w:bCs/>
                <w:color w:val="002060"/>
              </w:rPr>
            </w:pPr>
            <w:r w:rsidRPr="00C43954">
              <w:rPr>
                <w:bCs/>
                <w:color w:val="002060"/>
              </w:rPr>
              <w:t>Vrste uzoraka i izvor podataka za farmakoepidemiološke studije</w:t>
            </w:r>
          </w:p>
        </w:tc>
        <w:tc>
          <w:tcPr>
            <w:tcW w:w="1701" w:type="dxa"/>
            <w:tcBorders>
              <w:top w:val="single" w:sz="4" w:space="0" w:color="808080"/>
              <w:left w:val="single" w:sz="4" w:space="0" w:color="808080"/>
              <w:bottom w:val="single" w:sz="4" w:space="0" w:color="808080"/>
              <w:right w:val="single" w:sz="4" w:space="0" w:color="808080"/>
            </w:tcBorders>
          </w:tcPr>
          <w:p w14:paraId="089B0748"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3E72F826" w14:textId="1D59B874" w:rsidR="00671FC5" w:rsidRPr="005668B7" w:rsidRDefault="005668B7" w:rsidP="00792FD8">
            <w:pPr>
              <w:spacing w:after="0"/>
              <w:jc w:val="center"/>
              <w:rPr>
                <w:bCs/>
                <w:lang w:val="en-US"/>
              </w:rPr>
            </w:pPr>
            <w:r w:rsidRPr="005668B7">
              <w:rPr>
                <w:bCs/>
                <w:lang w:val="en-US"/>
              </w:rPr>
              <w:t>Z7</w:t>
            </w:r>
          </w:p>
        </w:tc>
      </w:tr>
      <w:tr w:rsidR="00671FC5" w:rsidRPr="00C43954" w14:paraId="0A675E17"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21E0EE20" w14:textId="77777777" w:rsidR="00671FC5" w:rsidRPr="00C43954" w:rsidRDefault="00671FC5" w:rsidP="00671FC5">
            <w:pPr>
              <w:spacing w:after="0"/>
              <w:jc w:val="center"/>
              <w:rPr>
                <w:bCs/>
                <w:lang w:val="en-US"/>
              </w:rPr>
            </w:pPr>
            <w:r w:rsidRPr="00C43954">
              <w:rPr>
                <w:bCs/>
                <w:lang w:val="en-US"/>
              </w:rPr>
              <w:t>P10</w:t>
            </w:r>
          </w:p>
        </w:tc>
        <w:tc>
          <w:tcPr>
            <w:tcW w:w="4678" w:type="dxa"/>
            <w:tcBorders>
              <w:top w:val="single" w:sz="4" w:space="0" w:color="808080"/>
              <w:left w:val="single" w:sz="4" w:space="0" w:color="808080"/>
              <w:bottom w:val="single" w:sz="4" w:space="0" w:color="808080"/>
              <w:right w:val="single" w:sz="4" w:space="0" w:color="808080"/>
            </w:tcBorders>
          </w:tcPr>
          <w:p w14:paraId="4D1C0A28" w14:textId="0C1536AE" w:rsidR="00671FC5" w:rsidRPr="00C43954" w:rsidRDefault="00671FC5" w:rsidP="00671FC5">
            <w:pPr>
              <w:spacing w:after="0"/>
              <w:rPr>
                <w:bCs/>
                <w:color w:val="002060"/>
              </w:rPr>
            </w:pPr>
            <w:r w:rsidRPr="00C43954">
              <w:rPr>
                <w:bCs/>
                <w:color w:val="002060"/>
              </w:rPr>
              <w:t>Indikatori kvalitete propisivanja lijekova</w:t>
            </w:r>
          </w:p>
        </w:tc>
        <w:tc>
          <w:tcPr>
            <w:tcW w:w="1701" w:type="dxa"/>
            <w:tcBorders>
              <w:top w:val="single" w:sz="4" w:space="0" w:color="808080"/>
              <w:left w:val="single" w:sz="4" w:space="0" w:color="808080"/>
              <w:bottom w:val="single" w:sz="4" w:space="0" w:color="808080"/>
              <w:right w:val="single" w:sz="4" w:space="0" w:color="808080"/>
            </w:tcBorders>
          </w:tcPr>
          <w:p w14:paraId="47BE73C7"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706C6B90" w14:textId="16060AFE" w:rsidR="00671FC5" w:rsidRPr="005668B7" w:rsidRDefault="005668B7" w:rsidP="00792FD8">
            <w:pPr>
              <w:spacing w:after="0"/>
              <w:jc w:val="center"/>
              <w:rPr>
                <w:bCs/>
                <w:lang w:val="en-US"/>
              </w:rPr>
            </w:pPr>
            <w:r w:rsidRPr="005668B7">
              <w:rPr>
                <w:bCs/>
                <w:lang w:val="en-US"/>
              </w:rPr>
              <w:t>Z7</w:t>
            </w:r>
          </w:p>
        </w:tc>
      </w:tr>
      <w:tr w:rsidR="00671FC5" w:rsidRPr="00C43954" w14:paraId="2413CE35"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3A9145B0" w14:textId="77777777" w:rsidR="00671FC5" w:rsidRPr="00C43954" w:rsidRDefault="00671FC5" w:rsidP="00671FC5">
            <w:pPr>
              <w:spacing w:after="0"/>
              <w:jc w:val="center"/>
              <w:rPr>
                <w:bCs/>
                <w:lang w:val="en-US"/>
              </w:rPr>
            </w:pPr>
            <w:r w:rsidRPr="00C43954">
              <w:rPr>
                <w:bCs/>
                <w:lang w:val="en-US"/>
              </w:rPr>
              <w:t>P11</w:t>
            </w:r>
          </w:p>
        </w:tc>
        <w:tc>
          <w:tcPr>
            <w:tcW w:w="4678" w:type="dxa"/>
            <w:tcBorders>
              <w:top w:val="single" w:sz="4" w:space="0" w:color="808080"/>
              <w:left w:val="single" w:sz="4" w:space="0" w:color="808080"/>
              <w:bottom w:val="single" w:sz="4" w:space="0" w:color="808080"/>
              <w:right w:val="single" w:sz="4" w:space="0" w:color="808080"/>
            </w:tcBorders>
          </w:tcPr>
          <w:p w14:paraId="722B46A7" w14:textId="77777777" w:rsidR="00671FC5" w:rsidRPr="00C43954" w:rsidRDefault="00671FC5" w:rsidP="00671FC5">
            <w:pPr>
              <w:spacing w:after="0"/>
              <w:rPr>
                <w:bCs/>
                <w:color w:val="002060"/>
              </w:rPr>
            </w:pPr>
            <w:r w:rsidRPr="00C43954">
              <w:rPr>
                <w:bCs/>
                <w:color w:val="002060"/>
              </w:rPr>
              <w:t>Suradljivost bolesnika</w:t>
            </w:r>
          </w:p>
        </w:tc>
        <w:tc>
          <w:tcPr>
            <w:tcW w:w="1701" w:type="dxa"/>
            <w:tcBorders>
              <w:top w:val="single" w:sz="4" w:space="0" w:color="808080"/>
              <w:left w:val="single" w:sz="4" w:space="0" w:color="808080"/>
              <w:bottom w:val="single" w:sz="4" w:space="0" w:color="808080"/>
              <w:right w:val="single" w:sz="4" w:space="0" w:color="808080"/>
            </w:tcBorders>
          </w:tcPr>
          <w:p w14:paraId="01426D15"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6C5F6E35" w14:textId="00E06561" w:rsidR="00671FC5" w:rsidRPr="005668B7" w:rsidRDefault="005668B7" w:rsidP="00792FD8">
            <w:pPr>
              <w:spacing w:after="0"/>
              <w:jc w:val="center"/>
              <w:rPr>
                <w:bCs/>
                <w:lang w:val="en-US"/>
              </w:rPr>
            </w:pPr>
            <w:r w:rsidRPr="005668B7">
              <w:rPr>
                <w:bCs/>
                <w:lang w:val="en-US"/>
              </w:rPr>
              <w:t>Z7</w:t>
            </w:r>
          </w:p>
        </w:tc>
      </w:tr>
      <w:tr w:rsidR="00671FC5" w:rsidRPr="00C43954" w14:paraId="166CA3AE" w14:textId="77777777" w:rsidTr="00671FC5">
        <w:tc>
          <w:tcPr>
            <w:tcW w:w="1242" w:type="dxa"/>
            <w:tcBorders>
              <w:top w:val="single" w:sz="4" w:space="0" w:color="808080"/>
              <w:left w:val="single" w:sz="4" w:space="0" w:color="808080"/>
              <w:bottom w:val="single" w:sz="4" w:space="0" w:color="808080"/>
              <w:right w:val="single" w:sz="4" w:space="0" w:color="808080"/>
            </w:tcBorders>
            <w:hideMark/>
          </w:tcPr>
          <w:p w14:paraId="26DA9C4D" w14:textId="77777777" w:rsidR="00671FC5" w:rsidRPr="00C43954" w:rsidRDefault="00671FC5" w:rsidP="00671FC5">
            <w:pPr>
              <w:spacing w:after="0"/>
              <w:jc w:val="center"/>
              <w:rPr>
                <w:bCs/>
                <w:lang w:val="en-US"/>
              </w:rPr>
            </w:pPr>
            <w:r w:rsidRPr="00C43954">
              <w:rPr>
                <w:bCs/>
                <w:lang w:val="en-US"/>
              </w:rPr>
              <w:t>P12</w:t>
            </w:r>
          </w:p>
        </w:tc>
        <w:tc>
          <w:tcPr>
            <w:tcW w:w="4678" w:type="dxa"/>
            <w:tcBorders>
              <w:top w:val="single" w:sz="4" w:space="0" w:color="808080"/>
              <w:left w:val="single" w:sz="4" w:space="0" w:color="808080"/>
              <w:bottom w:val="single" w:sz="4" w:space="0" w:color="808080"/>
              <w:right w:val="single" w:sz="4" w:space="0" w:color="808080"/>
            </w:tcBorders>
          </w:tcPr>
          <w:p w14:paraId="2BAAEFAB" w14:textId="77777777" w:rsidR="00671FC5" w:rsidRPr="00C43954" w:rsidRDefault="00671FC5" w:rsidP="00671FC5">
            <w:pPr>
              <w:spacing w:after="0"/>
              <w:rPr>
                <w:bCs/>
                <w:color w:val="002060"/>
              </w:rPr>
            </w:pPr>
            <w:r w:rsidRPr="00C43954">
              <w:rPr>
                <w:bCs/>
                <w:color w:val="002060"/>
              </w:rPr>
              <w:t>Oglašavanje lijekova</w:t>
            </w:r>
          </w:p>
        </w:tc>
        <w:tc>
          <w:tcPr>
            <w:tcW w:w="1701" w:type="dxa"/>
            <w:tcBorders>
              <w:top w:val="single" w:sz="4" w:space="0" w:color="808080"/>
              <w:left w:val="single" w:sz="4" w:space="0" w:color="808080"/>
              <w:bottom w:val="single" w:sz="4" w:space="0" w:color="808080"/>
              <w:right w:val="single" w:sz="4" w:space="0" w:color="808080"/>
            </w:tcBorders>
          </w:tcPr>
          <w:p w14:paraId="57B947B7"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7A011417" w14:textId="3B9DE912" w:rsidR="00671FC5" w:rsidRPr="005668B7" w:rsidRDefault="005668B7" w:rsidP="00792FD8">
            <w:pPr>
              <w:spacing w:after="0"/>
              <w:jc w:val="center"/>
              <w:rPr>
                <w:bCs/>
                <w:lang w:val="en-US"/>
              </w:rPr>
            </w:pPr>
            <w:r w:rsidRPr="005668B7">
              <w:rPr>
                <w:bCs/>
                <w:lang w:val="en-US"/>
              </w:rPr>
              <w:t>Z7</w:t>
            </w:r>
          </w:p>
        </w:tc>
      </w:tr>
      <w:tr w:rsidR="00671FC5" w:rsidRPr="00C43954" w14:paraId="1C3AF657" w14:textId="77777777" w:rsidTr="00671FC5">
        <w:tc>
          <w:tcPr>
            <w:tcW w:w="1242" w:type="dxa"/>
            <w:tcBorders>
              <w:top w:val="single" w:sz="4" w:space="0" w:color="808080"/>
              <w:left w:val="single" w:sz="4" w:space="0" w:color="808080"/>
              <w:bottom w:val="single" w:sz="4" w:space="0" w:color="808080"/>
              <w:right w:val="single" w:sz="4" w:space="0" w:color="808080"/>
            </w:tcBorders>
          </w:tcPr>
          <w:p w14:paraId="60CFFE49" w14:textId="77777777" w:rsidR="00671FC5" w:rsidRPr="00C43954" w:rsidRDefault="00671FC5" w:rsidP="00671FC5">
            <w:pPr>
              <w:spacing w:after="0"/>
              <w:jc w:val="center"/>
              <w:rPr>
                <w:bCs/>
                <w:lang w:val="en-US"/>
              </w:rPr>
            </w:pPr>
            <w:r w:rsidRPr="00C43954">
              <w:rPr>
                <w:bCs/>
                <w:lang w:val="en-US"/>
              </w:rPr>
              <w:t>P13</w:t>
            </w:r>
          </w:p>
        </w:tc>
        <w:tc>
          <w:tcPr>
            <w:tcW w:w="4678" w:type="dxa"/>
            <w:tcBorders>
              <w:top w:val="single" w:sz="4" w:space="0" w:color="808080"/>
              <w:left w:val="single" w:sz="4" w:space="0" w:color="808080"/>
              <w:bottom w:val="single" w:sz="4" w:space="0" w:color="808080"/>
              <w:right w:val="single" w:sz="4" w:space="0" w:color="808080"/>
            </w:tcBorders>
          </w:tcPr>
          <w:p w14:paraId="265B1994" w14:textId="77777777" w:rsidR="00671FC5" w:rsidRPr="00C43954" w:rsidRDefault="00671FC5" w:rsidP="00671FC5">
            <w:pPr>
              <w:spacing w:after="0"/>
              <w:rPr>
                <w:bCs/>
                <w:color w:val="002060"/>
              </w:rPr>
            </w:pPr>
            <w:r w:rsidRPr="00C43954">
              <w:rPr>
                <w:bCs/>
                <w:color w:val="002060"/>
              </w:rPr>
              <w:t>Uvod u farmakoekonomiku</w:t>
            </w:r>
          </w:p>
        </w:tc>
        <w:tc>
          <w:tcPr>
            <w:tcW w:w="1701" w:type="dxa"/>
            <w:tcBorders>
              <w:top w:val="single" w:sz="4" w:space="0" w:color="808080"/>
              <w:left w:val="single" w:sz="4" w:space="0" w:color="808080"/>
              <w:bottom w:val="single" w:sz="4" w:space="0" w:color="808080"/>
              <w:right w:val="single" w:sz="4" w:space="0" w:color="808080"/>
            </w:tcBorders>
          </w:tcPr>
          <w:p w14:paraId="0FF0FB31"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2AE131A9" w14:textId="34031F2C" w:rsidR="00671FC5" w:rsidRPr="005668B7" w:rsidRDefault="005668B7" w:rsidP="00792FD8">
            <w:pPr>
              <w:spacing w:after="0"/>
              <w:jc w:val="center"/>
              <w:rPr>
                <w:bCs/>
                <w:lang w:val="en-US"/>
              </w:rPr>
            </w:pPr>
            <w:r w:rsidRPr="005668B7">
              <w:rPr>
                <w:bCs/>
                <w:lang w:val="en-US"/>
              </w:rPr>
              <w:t>Z7</w:t>
            </w:r>
          </w:p>
        </w:tc>
      </w:tr>
      <w:tr w:rsidR="00671FC5" w:rsidRPr="00C43954" w14:paraId="6BBC176A" w14:textId="77777777" w:rsidTr="00671FC5">
        <w:tc>
          <w:tcPr>
            <w:tcW w:w="1242" w:type="dxa"/>
            <w:tcBorders>
              <w:top w:val="single" w:sz="4" w:space="0" w:color="808080"/>
              <w:left w:val="single" w:sz="4" w:space="0" w:color="808080"/>
              <w:bottom w:val="single" w:sz="4" w:space="0" w:color="808080"/>
              <w:right w:val="single" w:sz="4" w:space="0" w:color="808080"/>
            </w:tcBorders>
          </w:tcPr>
          <w:p w14:paraId="1D092832" w14:textId="77777777" w:rsidR="00671FC5" w:rsidRPr="00C43954" w:rsidRDefault="00671FC5" w:rsidP="00671FC5">
            <w:pPr>
              <w:spacing w:after="0"/>
              <w:jc w:val="center"/>
              <w:rPr>
                <w:bCs/>
              </w:rPr>
            </w:pPr>
            <w:r w:rsidRPr="00C43954">
              <w:rPr>
                <w:bCs/>
              </w:rPr>
              <w:t>P14</w:t>
            </w:r>
          </w:p>
        </w:tc>
        <w:tc>
          <w:tcPr>
            <w:tcW w:w="4678" w:type="dxa"/>
            <w:tcBorders>
              <w:top w:val="single" w:sz="4" w:space="0" w:color="808080"/>
              <w:left w:val="single" w:sz="4" w:space="0" w:color="808080"/>
              <w:bottom w:val="single" w:sz="4" w:space="0" w:color="808080"/>
              <w:right w:val="single" w:sz="4" w:space="0" w:color="808080"/>
            </w:tcBorders>
          </w:tcPr>
          <w:p w14:paraId="0357CFAC" w14:textId="77777777" w:rsidR="00671FC5" w:rsidRPr="00C43954" w:rsidRDefault="00671FC5" w:rsidP="00671FC5">
            <w:pPr>
              <w:spacing w:after="0"/>
              <w:rPr>
                <w:bCs/>
                <w:color w:val="002060"/>
              </w:rPr>
            </w:pPr>
            <w:r w:rsidRPr="00C43954">
              <w:rPr>
                <w:bCs/>
                <w:color w:val="002060"/>
              </w:rPr>
              <w:t>Vrste farmakoekonomskih studija</w:t>
            </w:r>
          </w:p>
        </w:tc>
        <w:tc>
          <w:tcPr>
            <w:tcW w:w="1701" w:type="dxa"/>
            <w:tcBorders>
              <w:top w:val="single" w:sz="4" w:space="0" w:color="808080"/>
              <w:left w:val="single" w:sz="4" w:space="0" w:color="808080"/>
              <w:bottom w:val="single" w:sz="4" w:space="0" w:color="808080"/>
              <w:right w:val="single" w:sz="4" w:space="0" w:color="808080"/>
            </w:tcBorders>
          </w:tcPr>
          <w:p w14:paraId="5AC6B43A"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13FCFE7F" w14:textId="76CFB2CC" w:rsidR="00671FC5" w:rsidRPr="005668B7" w:rsidRDefault="005668B7" w:rsidP="00792FD8">
            <w:pPr>
              <w:spacing w:after="0"/>
              <w:jc w:val="center"/>
              <w:rPr>
                <w:bCs/>
                <w:lang w:val="en-US"/>
              </w:rPr>
            </w:pPr>
            <w:r w:rsidRPr="005668B7">
              <w:rPr>
                <w:bCs/>
                <w:lang w:val="en-US"/>
              </w:rPr>
              <w:t>Z7</w:t>
            </w:r>
          </w:p>
        </w:tc>
      </w:tr>
      <w:tr w:rsidR="00671FC5" w:rsidRPr="00C43954" w14:paraId="70D91D54" w14:textId="77777777" w:rsidTr="00671FC5">
        <w:tc>
          <w:tcPr>
            <w:tcW w:w="1242" w:type="dxa"/>
            <w:tcBorders>
              <w:top w:val="single" w:sz="4" w:space="0" w:color="808080"/>
              <w:left w:val="single" w:sz="4" w:space="0" w:color="808080"/>
              <w:bottom w:val="single" w:sz="4" w:space="0" w:color="808080"/>
              <w:right w:val="single" w:sz="4" w:space="0" w:color="808080"/>
            </w:tcBorders>
          </w:tcPr>
          <w:p w14:paraId="29DB3013" w14:textId="77777777" w:rsidR="00671FC5" w:rsidRPr="00C43954" w:rsidRDefault="00671FC5" w:rsidP="00671FC5">
            <w:pPr>
              <w:spacing w:after="0"/>
              <w:jc w:val="center"/>
              <w:rPr>
                <w:bCs/>
              </w:rPr>
            </w:pPr>
            <w:r w:rsidRPr="00C43954">
              <w:rPr>
                <w:bCs/>
              </w:rPr>
              <w:t>P15</w:t>
            </w:r>
          </w:p>
        </w:tc>
        <w:tc>
          <w:tcPr>
            <w:tcW w:w="4678" w:type="dxa"/>
            <w:tcBorders>
              <w:top w:val="single" w:sz="4" w:space="0" w:color="808080"/>
              <w:left w:val="single" w:sz="4" w:space="0" w:color="808080"/>
              <w:bottom w:val="single" w:sz="4" w:space="0" w:color="808080"/>
              <w:right w:val="single" w:sz="4" w:space="0" w:color="808080"/>
            </w:tcBorders>
          </w:tcPr>
          <w:p w14:paraId="58D01866" w14:textId="77777777" w:rsidR="00671FC5" w:rsidRPr="00C43954" w:rsidRDefault="00671FC5" w:rsidP="00671FC5">
            <w:pPr>
              <w:spacing w:after="0"/>
              <w:rPr>
                <w:bCs/>
                <w:color w:val="002060"/>
              </w:rPr>
            </w:pPr>
            <w:r w:rsidRPr="00C43954">
              <w:rPr>
                <w:bCs/>
                <w:color w:val="002060"/>
              </w:rPr>
              <w:t>Farmakoepidemiologija i farmakoekonomika u planiranju strategije zdravstva</w:t>
            </w:r>
          </w:p>
        </w:tc>
        <w:tc>
          <w:tcPr>
            <w:tcW w:w="1701" w:type="dxa"/>
            <w:tcBorders>
              <w:top w:val="single" w:sz="4" w:space="0" w:color="808080"/>
              <w:left w:val="single" w:sz="4" w:space="0" w:color="808080"/>
              <w:bottom w:val="single" w:sz="4" w:space="0" w:color="808080"/>
              <w:right w:val="single" w:sz="4" w:space="0" w:color="808080"/>
            </w:tcBorders>
          </w:tcPr>
          <w:p w14:paraId="4244F68B" w14:textId="77777777" w:rsidR="00671FC5" w:rsidRPr="00C43954" w:rsidRDefault="00671FC5" w:rsidP="00671FC5">
            <w:pPr>
              <w:spacing w:after="0"/>
              <w:jc w:val="center"/>
              <w:rPr>
                <w:bCs/>
                <w:lang w:val="en-US"/>
              </w:rPr>
            </w:pPr>
            <w:r w:rsidRPr="00C43954">
              <w:rPr>
                <w:bCs/>
                <w:lang w:val="en-US"/>
              </w:rPr>
              <w:t>1</w:t>
            </w:r>
          </w:p>
        </w:tc>
        <w:tc>
          <w:tcPr>
            <w:tcW w:w="1985" w:type="dxa"/>
            <w:tcBorders>
              <w:top w:val="single" w:sz="4" w:space="0" w:color="808080"/>
              <w:left w:val="single" w:sz="4" w:space="0" w:color="808080"/>
              <w:bottom w:val="single" w:sz="4" w:space="0" w:color="808080"/>
              <w:right w:val="single" w:sz="4" w:space="0" w:color="808080"/>
            </w:tcBorders>
          </w:tcPr>
          <w:p w14:paraId="6AB30524" w14:textId="190B37D2" w:rsidR="00671FC5" w:rsidRPr="005668B7" w:rsidRDefault="005668B7" w:rsidP="00792FD8">
            <w:pPr>
              <w:spacing w:after="0"/>
              <w:jc w:val="center"/>
              <w:rPr>
                <w:bCs/>
                <w:lang w:val="en-US"/>
              </w:rPr>
            </w:pPr>
            <w:r w:rsidRPr="005668B7">
              <w:rPr>
                <w:bCs/>
                <w:lang w:val="en-US"/>
              </w:rPr>
              <w:t>Z7</w:t>
            </w:r>
          </w:p>
        </w:tc>
      </w:tr>
      <w:tr w:rsidR="00671FC5" w:rsidRPr="00C43954" w14:paraId="5D875E04" w14:textId="77777777" w:rsidTr="00671FC5">
        <w:tc>
          <w:tcPr>
            <w:tcW w:w="1242" w:type="dxa"/>
            <w:tcBorders>
              <w:top w:val="single" w:sz="4" w:space="0" w:color="808080"/>
              <w:left w:val="single" w:sz="4" w:space="0" w:color="808080"/>
              <w:bottom w:val="single" w:sz="4" w:space="0" w:color="808080"/>
              <w:right w:val="single" w:sz="4" w:space="0" w:color="808080"/>
            </w:tcBorders>
            <w:shd w:val="pct10" w:color="auto" w:fill="auto"/>
          </w:tcPr>
          <w:p w14:paraId="544704E5" w14:textId="77777777" w:rsidR="00671FC5" w:rsidRPr="00C43954" w:rsidRDefault="00671FC5" w:rsidP="00671FC5">
            <w:pPr>
              <w:spacing w:after="0"/>
              <w:rPr>
                <w:bCs/>
                <w:lang w:val="en-US"/>
              </w:rPr>
            </w:pPr>
          </w:p>
        </w:tc>
        <w:tc>
          <w:tcPr>
            <w:tcW w:w="4678" w:type="dxa"/>
            <w:tcBorders>
              <w:top w:val="single" w:sz="4" w:space="0" w:color="808080"/>
              <w:left w:val="single" w:sz="4" w:space="0" w:color="808080"/>
              <w:bottom w:val="single" w:sz="4" w:space="0" w:color="808080"/>
              <w:right w:val="single" w:sz="4" w:space="0" w:color="808080"/>
            </w:tcBorders>
            <w:shd w:val="pct10" w:color="auto" w:fill="auto"/>
            <w:hideMark/>
          </w:tcPr>
          <w:p w14:paraId="439395E4" w14:textId="77777777" w:rsidR="00671FC5" w:rsidRPr="00C43954" w:rsidRDefault="00671FC5" w:rsidP="00671FC5">
            <w:pPr>
              <w:spacing w:after="0"/>
              <w:rPr>
                <w:b/>
              </w:rPr>
            </w:pPr>
            <w:r w:rsidRPr="00C43954">
              <w:rPr>
                <w:b/>
              </w:rPr>
              <w:t>Ukupan broj sati predavanja</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0FEA175C" w14:textId="77777777" w:rsidR="00671FC5" w:rsidRPr="00C43954" w:rsidRDefault="00671FC5" w:rsidP="00671FC5">
            <w:pPr>
              <w:spacing w:after="0"/>
              <w:jc w:val="center"/>
              <w:rPr>
                <w:b/>
                <w:lang w:val="en-US"/>
              </w:rPr>
            </w:pPr>
            <w:r w:rsidRPr="00C43954">
              <w:rPr>
                <w:b/>
                <w:lang w:val="en-US"/>
              </w:rPr>
              <w:t>15</w:t>
            </w:r>
          </w:p>
        </w:tc>
        <w:tc>
          <w:tcPr>
            <w:tcW w:w="1985" w:type="dxa"/>
            <w:tcBorders>
              <w:top w:val="single" w:sz="4" w:space="0" w:color="808080"/>
              <w:left w:val="single" w:sz="4" w:space="0" w:color="808080"/>
              <w:bottom w:val="single" w:sz="4" w:space="0" w:color="808080"/>
              <w:right w:val="single" w:sz="4" w:space="0" w:color="808080"/>
            </w:tcBorders>
            <w:shd w:val="pct10" w:color="auto" w:fill="auto"/>
          </w:tcPr>
          <w:p w14:paraId="228EDB7F" w14:textId="77777777" w:rsidR="00671FC5" w:rsidRPr="00C43954" w:rsidRDefault="00671FC5" w:rsidP="00671FC5">
            <w:pPr>
              <w:spacing w:after="0"/>
              <w:rPr>
                <w:b/>
                <w:color w:val="333399"/>
                <w:lang w:val="en-US"/>
              </w:rPr>
            </w:pPr>
          </w:p>
        </w:tc>
      </w:tr>
    </w:tbl>
    <w:p w14:paraId="6E0FC359" w14:textId="6DC62A16" w:rsidR="00671FC5" w:rsidRPr="00C43954" w:rsidRDefault="00671FC5" w:rsidP="00671FC5">
      <w:pPr>
        <w:rPr>
          <w:b/>
          <w:color w:val="333399"/>
        </w:rPr>
      </w:pPr>
    </w:p>
    <w:p w14:paraId="66497877" w14:textId="2B9F4B6B" w:rsidR="00671FC5" w:rsidRPr="00C43954" w:rsidRDefault="00671FC5" w:rsidP="00671FC5">
      <w:pPr>
        <w:rPr>
          <w:b/>
          <w:color w:val="333399"/>
        </w:rPr>
      </w:pPr>
    </w:p>
    <w:p w14:paraId="191D07B6" w14:textId="09BDA1AB" w:rsidR="00671FC5" w:rsidRPr="00C43954" w:rsidRDefault="00671FC5" w:rsidP="00671FC5">
      <w:pPr>
        <w:rPr>
          <w:b/>
          <w:color w:val="333399"/>
        </w:rPr>
      </w:pPr>
    </w:p>
    <w:p w14:paraId="4AEFDAB6" w14:textId="77777777" w:rsidR="00671FC5" w:rsidRPr="00C43954" w:rsidRDefault="00671FC5" w:rsidP="00671FC5">
      <w:pP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97"/>
        <w:gridCol w:w="4780"/>
        <w:gridCol w:w="1656"/>
        <w:gridCol w:w="2073"/>
      </w:tblGrid>
      <w:tr w:rsidR="00A05341" w:rsidRPr="00C43954" w14:paraId="2689273F"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A92BAE6" w14:textId="77777777" w:rsidR="005C2F41" w:rsidRPr="00C43954" w:rsidRDefault="005C2F41" w:rsidP="00BF53C9">
            <w:pPr>
              <w:spacing w:before="40" w:after="40"/>
              <w:jc w:val="center"/>
              <w:rPr>
                <w:b/>
                <w:color w:val="333399"/>
              </w:rPr>
            </w:pPr>
            <w:r w:rsidRPr="00C43954">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A18F036" w14:textId="77777777" w:rsidR="005C2F41" w:rsidRPr="00C43954" w:rsidRDefault="005C2F41" w:rsidP="00BF53C9">
            <w:pPr>
              <w:spacing w:before="40" w:after="40"/>
              <w:jc w:val="center"/>
              <w:rPr>
                <w:b/>
                <w:color w:val="333399"/>
              </w:rPr>
            </w:pPr>
            <w:r w:rsidRPr="00C43954">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49C3F540" w14:textId="77777777" w:rsidR="005C2F41" w:rsidRPr="00C43954" w:rsidRDefault="005C2F41" w:rsidP="00BF53C9">
            <w:pPr>
              <w:spacing w:before="40" w:after="40" w:line="240" w:lineRule="auto"/>
              <w:jc w:val="center"/>
              <w:rPr>
                <w:b/>
                <w:color w:val="333399"/>
              </w:rPr>
            </w:pPr>
            <w:r w:rsidRPr="00C43954">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7DA46379" w14:textId="77777777" w:rsidR="005C2F41" w:rsidRPr="00C43954" w:rsidRDefault="005C2F41" w:rsidP="00BF53C9">
            <w:pPr>
              <w:spacing w:before="40" w:after="40"/>
              <w:jc w:val="center"/>
              <w:rPr>
                <w:b/>
                <w:color w:val="333399"/>
              </w:rPr>
            </w:pPr>
            <w:r w:rsidRPr="00C43954">
              <w:rPr>
                <w:b/>
                <w:color w:val="333399"/>
              </w:rPr>
              <w:t>Mjesto održavanja</w:t>
            </w:r>
          </w:p>
        </w:tc>
      </w:tr>
      <w:tr w:rsidR="00A05341" w:rsidRPr="00C43954" w14:paraId="49E7298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6B37353" w14:textId="44E498E4" w:rsidR="005C2F41" w:rsidRPr="00C43954" w:rsidRDefault="00671FC5" w:rsidP="00A05341">
            <w:pPr>
              <w:spacing w:after="0"/>
              <w:jc w:val="center"/>
            </w:pPr>
            <w:r w:rsidRPr="00C43954">
              <w:t>S1</w:t>
            </w:r>
            <w:r w:rsidR="00B83C6C">
              <w:t>,2,3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5C3661" w14:textId="2A82336F" w:rsidR="005C2F41" w:rsidRPr="00C43954" w:rsidRDefault="00671FC5" w:rsidP="00A05341">
            <w:pPr>
              <w:spacing w:after="0"/>
              <w:jc w:val="center"/>
              <w:rPr>
                <w:bCs/>
                <w:color w:val="333399"/>
              </w:rPr>
            </w:pPr>
            <w:r w:rsidRPr="00C43954">
              <w:rPr>
                <w:bCs/>
                <w:color w:val="333399"/>
              </w:rPr>
              <w:t>Vrste i dizajn farmakoepidemioloških studija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59F1190" w14:textId="65413AFE" w:rsidR="005C2F41" w:rsidRPr="00C43954" w:rsidRDefault="00671FC5" w:rsidP="00A05341">
            <w:pPr>
              <w:spacing w:after="0"/>
              <w:jc w:val="center"/>
            </w:pPr>
            <w:r w:rsidRPr="00C43954">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271917D" w14:textId="0260061F" w:rsidR="005C2F41" w:rsidRPr="005668B7" w:rsidRDefault="005668B7" w:rsidP="00A05341">
            <w:pPr>
              <w:spacing w:after="0"/>
              <w:jc w:val="center"/>
              <w:rPr>
                <w:bCs/>
              </w:rPr>
            </w:pPr>
            <w:r w:rsidRPr="005668B7">
              <w:rPr>
                <w:bCs/>
              </w:rPr>
              <w:t>Z2</w:t>
            </w:r>
          </w:p>
        </w:tc>
      </w:tr>
      <w:tr w:rsidR="00A05341" w:rsidRPr="00C43954" w14:paraId="10C90B2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430CD99" w14:textId="5F981C2E" w:rsidR="00A05341" w:rsidRPr="00C43954" w:rsidRDefault="00671FC5" w:rsidP="00A05341">
            <w:pPr>
              <w:spacing w:after="0"/>
              <w:jc w:val="center"/>
            </w:pPr>
            <w:r w:rsidRPr="00C43954">
              <w:t>S</w:t>
            </w:r>
            <w:r w:rsidR="00B83C6C">
              <w:t>4,5,6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4C5135" w14:textId="031FBDDA" w:rsidR="00A05341" w:rsidRPr="00C43954" w:rsidRDefault="00671FC5" w:rsidP="00A05341">
            <w:pPr>
              <w:spacing w:after="0"/>
              <w:jc w:val="center"/>
              <w:rPr>
                <w:bCs/>
                <w:color w:val="333399"/>
              </w:rPr>
            </w:pPr>
            <w:r w:rsidRPr="00C43954">
              <w:rPr>
                <w:bCs/>
                <w:color w:val="333399"/>
              </w:rPr>
              <w:t>Kohortno istraživanje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DD423F0" w14:textId="12811D29" w:rsidR="00A05341" w:rsidRPr="00C43954" w:rsidRDefault="00671FC5" w:rsidP="00A05341">
            <w:pPr>
              <w:spacing w:after="0"/>
              <w:jc w:val="center"/>
            </w:pPr>
            <w:r w:rsidRPr="00C43954">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E73852D" w14:textId="3F5E9213" w:rsidR="00A05341" w:rsidRPr="005668B7" w:rsidRDefault="005668B7" w:rsidP="00A05341">
            <w:pPr>
              <w:spacing w:after="0"/>
              <w:jc w:val="center"/>
              <w:rPr>
                <w:bCs/>
              </w:rPr>
            </w:pPr>
            <w:r w:rsidRPr="005668B7">
              <w:rPr>
                <w:bCs/>
              </w:rPr>
              <w:t>Z2</w:t>
            </w:r>
          </w:p>
        </w:tc>
      </w:tr>
      <w:tr w:rsidR="00A05341" w:rsidRPr="00C43954" w14:paraId="3E2F7B0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BBCCD87" w14:textId="11F250D9" w:rsidR="00A05341" w:rsidRPr="00C43954" w:rsidRDefault="00671FC5" w:rsidP="00A05341">
            <w:pPr>
              <w:spacing w:after="0"/>
              <w:jc w:val="center"/>
            </w:pPr>
            <w:r w:rsidRPr="00C43954">
              <w:t>S</w:t>
            </w:r>
            <w:r w:rsidR="00B83C6C">
              <w:t>7,8,9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5257408" w14:textId="5C85CF39" w:rsidR="00A05341" w:rsidRPr="00C43954" w:rsidRDefault="00671FC5" w:rsidP="00A05341">
            <w:pPr>
              <w:spacing w:after="0"/>
              <w:jc w:val="center"/>
              <w:rPr>
                <w:bCs/>
                <w:color w:val="333399"/>
              </w:rPr>
            </w:pPr>
            <w:r w:rsidRPr="00C43954">
              <w:rPr>
                <w:bCs/>
                <w:color w:val="333399"/>
              </w:rPr>
              <w:t>Studija slučajeva i kontrola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8E13563" w14:textId="7E485D2C" w:rsidR="00A05341" w:rsidRPr="00C43954" w:rsidRDefault="00671FC5" w:rsidP="00A05341">
            <w:pPr>
              <w:spacing w:after="0"/>
              <w:jc w:val="center"/>
            </w:pPr>
            <w:r w:rsidRPr="00C43954">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2CA190B" w14:textId="47789DFE" w:rsidR="00A05341" w:rsidRPr="005668B7" w:rsidRDefault="005668B7" w:rsidP="00A05341">
            <w:pPr>
              <w:spacing w:after="0"/>
              <w:jc w:val="center"/>
              <w:rPr>
                <w:bCs/>
              </w:rPr>
            </w:pPr>
            <w:r w:rsidRPr="005668B7">
              <w:rPr>
                <w:bCs/>
              </w:rPr>
              <w:t>Z7</w:t>
            </w:r>
          </w:p>
        </w:tc>
      </w:tr>
      <w:tr w:rsidR="00A05341" w:rsidRPr="00C43954" w14:paraId="16BFFF6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E90D3E7" w14:textId="79FAC02F" w:rsidR="00A05341" w:rsidRPr="00C43954" w:rsidRDefault="00671FC5" w:rsidP="00A05341">
            <w:pPr>
              <w:spacing w:after="0"/>
              <w:jc w:val="center"/>
            </w:pPr>
            <w:r w:rsidRPr="00C43954">
              <w:t>S</w:t>
            </w:r>
            <w:r w:rsidR="00B83C6C">
              <w:t>10,11,12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1E1C82" w14:textId="7DA86947" w:rsidR="00A05341" w:rsidRPr="00C43954" w:rsidRDefault="00671FC5" w:rsidP="00A05341">
            <w:pPr>
              <w:spacing w:after="0"/>
              <w:jc w:val="center"/>
              <w:rPr>
                <w:bCs/>
                <w:color w:val="333399"/>
              </w:rPr>
            </w:pPr>
            <w:r w:rsidRPr="00C43954">
              <w:rPr>
                <w:bCs/>
                <w:color w:val="333399"/>
              </w:rPr>
              <w:t>Meta-analiza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F388E06" w14:textId="392B526D" w:rsidR="00A05341" w:rsidRPr="00C43954" w:rsidRDefault="00671FC5" w:rsidP="00A05341">
            <w:pPr>
              <w:spacing w:after="0"/>
              <w:jc w:val="center"/>
            </w:pPr>
            <w:r w:rsidRPr="00C43954">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7AD847A" w14:textId="5A9D320A" w:rsidR="00A05341" w:rsidRPr="005668B7" w:rsidRDefault="005668B7" w:rsidP="00A05341">
            <w:pPr>
              <w:spacing w:after="0"/>
              <w:jc w:val="center"/>
              <w:rPr>
                <w:bCs/>
              </w:rPr>
            </w:pPr>
            <w:r w:rsidRPr="005668B7">
              <w:rPr>
                <w:bCs/>
              </w:rPr>
              <w:t>Z7</w:t>
            </w:r>
          </w:p>
        </w:tc>
      </w:tr>
      <w:tr w:rsidR="00A05341" w:rsidRPr="00C43954" w14:paraId="7CE5216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EB51BE1" w14:textId="139C9C50" w:rsidR="00A05341" w:rsidRPr="00C43954" w:rsidRDefault="00671FC5" w:rsidP="00A05341">
            <w:pPr>
              <w:spacing w:after="0"/>
              <w:jc w:val="center"/>
            </w:pPr>
            <w:r w:rsidRPr="00C43954">
              <w:t>S</w:t>
            </w:r>
            <w:r w:rsidR="00B83C6C">
              <w:t>13,14,15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FB794D" w14:textId="0A3B03A1" w:rsidR="00A05341" w:rsidRPr="00C43954" w:rsidRDefault="00671FC5" w:rsidP="00A05341">
            <w:pPr>
              <w:spacing w:after="0"/>
              <w:jc w:val="center"/>
              <w:rPr>
                <w:bCs/>
                <w:color w:val="333399"/>
              </w:rPr>
            </w:pPr>
            <w:r w:rsidRPr="00C43954">
              <w:rPr>
                <w:bCs/>
                <w:color w:val="333399"/>
              </w:rPr>
              <w:t>Farmakoekonomika. Analiza troškovne-učinkovitosti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E6974C3" w14:textId="4E05F9BC" w:rsidR="00A05341" w:rsidRPr="00C43954" w:rsidRDefault="00671FC5" w:rsidP="00A05341">
            <w:pPr>
              <w:spacing w:after="0"/>
              <w:jc w:val="center"/>
            </w:pPr>
            <w:r w:rsidRPr="00C43954">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EB124FF" w14:textId="127703E8" w:rsidR="00A05341" w:rsidRPr="005668B7" w:rsidRDefault="005668B7" w:rsidP="00A05341">
            <w:pPr>
              <w:spacing w:after="0"/>
              <w:jc w:val="center"/>
              <w:rPr>
                <w:bCs/>
              </w:rPr>
            </w:pPr>
            <w:r w:rsidRPr="005668B7">
              <w:rPr>
                <w:bCs/>
              </w:rPr>
              <w:t>Z7</w:t>
            </w:r>
          </w:p>
        </w:tc>
      </w:tr>
      <w:tr w:rsidR="000B06AE" w:rsidRPr="00C43954" w14:paraId="62666061"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D3F534B" w14:textId="77777777" w:rsidR="000B06AE" w:rsidRPr="00C43954"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16B4D3A" w14:textId="77777777" w:rsidR="000B06AE" w:rsidRPr="00C43954" w:rsidRDefault="000B06AE" w:rsidP="00BF53C9">
            <w:pPr>
              <w:spacing w:after="0"/>
              <w:rPr>
                <w:b/>
                <w:bCs/>
              </w:rPr>
            </w:pPr>
            <w:r w:rsidRPr="00C43954">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0C7E499E" w14:textId="689944AB" w:rsidR="000B06AE" w:rsidRPr="00C43954" w:rsidRDefault="00671FC5" w:rsidP="00792B8F">
            <w:pPr>
              <w:spacing w:after="0"/>
              <w:jc w:val="center"/>
              <w:rPr>
                <w:b/>
                <w:bCs/>
              </w:rPr>
            </w:pPr>
            <w:r w:rsidRPr="00C43954">
              <w:rPr>
                <w:b/>
                <w:bCs/>
              </w:rPr>
              <w:t>15</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63DAF7EE" w14:textId="77777777" w:rsidR="000B06AE" w:rsidRPr="00C43954" w:rsidRDefault="000B06AE" w:rsidP="00792B8F">
            <w:pPr>
              <w:spacing w:after="0"/>
              <w:jc w:val="center"/>
              <w:rPr>
                <w:b/>
                <w:color w:val="333399"/>
              </w:rPr>
            </w:pPr>
          </w:p>
        </w:tc>
      </w:tr>
    </w:tbl>
    <w:p w14:paraId="0C8C5597" w14:textId="77777777" w:rsidR="005C2F41" w:rsidRPr="00C43954" w:rsidRDefault="005C2F41" w:rsidP="005C2F41">
      <w:pPr>
        <w:jc w:val="center"/>
        <w:rPr>
          <w:b/>
          <w:color w:val="333399"/>
        </w:rPr>
      </w:pPr>
    </w:p>
    <w:p w14:paraId="7EBC27FE" w14:textId="77777777" w:rsidR="005C2F41" w:rsidRPr="00C43954"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4"/>
        <w:gridCol w:w="4810"/>
        <w:gridCol w:w="1618"/>
        <w:gridCol w:w="2114"/>
      </w:tblGrid>
      <w:tr w:rsidR="005C2F41" w:rsidRPr="00C43954" w14:paraId="666F3B6C"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3572693" w14:textId="77777777" w:rsidR="005C2F41" w:rsidRPr="00C43954" w:rsidRDefault="005C2F41" w:rsidP="00BF53C9">
            <w:pPr>
              <w:spacing w:before="40" w:after="40" w:line="240" w:lineRule="auto"/>
              <w:jc w:val="center"/>
              <w:rPr>
                <w:b/>
                <w:color w:val="333399"/>
              </w:rPr>
            </w:pPr>
            <w:r w:rsidRPr="00C43954">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16F8D14" w14:textId="77777777" w:rsidR="005C2F41" w:rsidRPr="00C43954" w:rsidRDefault="005C2F41" w:rsidP="00BF53C9">
            <w:pPr>
              <w:spacing w:before="40" w:after="40"/>
              <w:jc w:val="center"/>
              <w:rPr>
                <w:b/>
                <w:color w:val="333399"/>
              </w:rPr>
            </w:pPr>
            <w:r w:rsidRPr="00C43954">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F83EA2A" w14:textId="77777777" w:rsidR="005C2F41" w:rsidRPr="00C43954" w:rsidRDefault="005C2F41" w:rsidP="00BF53C9">
            <w:pPr>
              <w:spacing w:before="40" w:after="40"/>
              <w:jc w:val="center"/>
              <w:rPr>
                <w:b/>
                <w:color w:val="333399"/>
              </w:rPr>
            </w:pPr>
            <w:r w:rsidRPr="00C43954">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02BB4C6A" w14:textId="77777777" w:rsidR="005C2F41" w:rsidRPr="00C43954" w:rsidRDefault="005C2F41" w:rsidP="00BF53C9">
            <w:pPr>
              <w:spacing w:before="40" w:after="40"/>
              <w:jc w:val="center"/>
              <w:rPr>
                <w:b/>
                <w:color w:val="333399"/>
              </w:rPr>
            </w:pPr>
            <w:r w:rsidRPr="00C43954">
              <w:rPr>
                <w:b/>
                <w:color w:val="333399"/>
              </w:rPr>
              <w:t>Mjesto održavanja</w:t>
            </w:r>
          </w:p>
        </w:tc>
      </w:tr>
      <w:tr w:rsidR="00A05341" w:rsidRPr="00C43954" w14:paraId="672367C3"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44791ED" w14:textId="04107433" w:rsidR="00A05341" w:rsidRPr="00C43954" w:rsidRDefault="00671FC5" w:rsidP="00A05341">
            <w:pPr>
              <w:spacing w:after="0"/>
              <w:jc w:val="center"/>
            </w:pPr>
            <w:r w:rsidRPr="00C43954">
              <w:t>V1</w:t>
            </w:r>
            <w:r w:rsidR="007A317A">
              <w:t>,2,3</w:t>
            </w:r>
          </w:p>
        </w:tc>
        <w:tc>
          <w:tcPr>
            <w:tcW w:w="4826" w:type="dxa"/>
            <w:tcBorders>
              <w:top w:val="single" w:sz="4" w:space="0" w:color="808080"/>
              <w:left w:val="single" w:sz="4" w:space="0" w:color="808080"/>
              <w:bottom w:val="single" w:sz="4" w:space="0" w:color="808080"/>
              <w:right w:val="single" w:sz="4" w:space="0" w:color="808080"/>
            </w:tcBorders>
            <w:vAlign w:val="center"/>
          </w:tcPr>
          <w:p w14:paraId="58B60CF5" w14:textId="3E425E34" w:rsidR="00A05341" w:rsidRPr="00C43954" w:rsidRDefault="00671FC5" w:rsidP="00A05341">
            <w:pPr>
              <w:spacing w:after="0"/>
              <w:jc w:val="center"/>
              <w:rPr>
                <w:bCs/>
                <w:color w:val="333399"/>
              </w:rPr>
            </w:pPr>
            <w:r w:rsidRPr="00C43954">
              <w:rPr>
                <w:bCs/>
                <w:color w:val="333399"/>
              </w:rPr>
              <w:t>Ljekarnička djelatnost</w:t>
            </w:r>
          </w:p>
        </w:tc>
        <w:tc>
          <w:tcPr>
            <w:tcW w:w="1621" w:type="dxa"/>
            <w:tcBorders>
              <w:top w:val="single" w:sz="4" w:space="0" w:color="808080"/>
              <w:left w:val="single" w:sz="4" w:space="0" w:color="808080"/>
              <w:bottom w:val="single" w:sz="4" w:space="0" w:color="808080"/>
              <w:right w:val="single" w:sz="4" w:space="0" w:color="808080"/>
            </w:tcBorders>
          </w:tcPr>
          <w:p w14:paraId="5B1C075E" w14:textId="24171E69" w:rsidR="00A05341" w:rsidRPr="00C43954" w:rsidRDefault="00671FC5" w:rsidP="00A05341">
            <w:pPr>
              <w:spacing w:after="0"/>
              <w:jc w:val="center"/>
            </w:pPr>
            <w:r w:rsidRPr="00C43954">
              <w:t>3</w:t>
            </w:r>
          </w:p>
        </w:tc>
        <w:tc>
          <w:tcPr>
            <w:tcW w:w="2118" w:type="dxa"/>
            <w:tcBorders>
              <w:top w:val="single" w:sz="4" w:space="0" w:color="808080"/>
              <w:left w:val="single" w:sz="4" w:space="0" w:color="808080"/>
              <w:bottom w:val="single" w:sz="4" w:space="0" w:color="808080"/>
              <w:right w:val="single" w:sz="4" w:space="0" w:color="808080"/>
            </w:tcBorders>
          </w:tcPr>
          <w:p w14:paraId="5D537E5C" w14:textId="230A9F82" w:rsidR="00A05341" w:rsidRPr="005668B7" w:rsidRDefault="005668B7" w:rsidP="00A05341">
            <w:pPr>
              <w:spacing w:after="0"/>
              <w:jc w:val="center"/>
              <w:rPr>
                <w:bCs/>
              </w:rPr>
            </w:pPr>
            <w:r w:rsidRPr="005668B7">
              <w:rPr>
                <w:bCs/>
              </w:rPr>
              <w:t>Z2</w:t>
            </w:r>
          </w:p>
        </w:tc>
      </w:tr>
      <w:tr w:rsidR="00A05341" w:rsidRPr="00C43954" w14:paraId="40FE61E7"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4508399" w14:textId="06A34582" w:rsidR="00A05341" w:rsidRPr="00C43954" w:rsidRDefault="00671FC5" w:rsidP="00A05341">
            <w:pPr>
              <w:spacing w:after="0"/>
              <w:jc w:val="center"/>
            </w:pPr>
            <w:r w:rsidRPr="00C43954">
              <w:lastRenderedPageBreak/>
              <w:t>V</w:t>
            </w:r>
            <w:r w:rsidR="007A317A">
              <w:t>4,5,6</w:t>
            </w:r>
          </w:p>
        </w:tc>
        <w:tc>
          <w:tcPr>
            <w:tcW w:w="4826" w:type="dxa"/>
            <w:tcBorders>
              <w:top w:val="single" w:sz="4" w:space="0" w:color="808080"/>
              <w:left w:val="single" w:sz="4" w:space="0" w:color="808080"/>
              <w:bottom w:val="single" w:sz="4" w:space="0" w:color="808080"/>
              <w:right w:val="single" w:sz="4" w:space="0" w:color="808080"/>
            </w:tcBorders>
            <w:vAlign w:val="center"/>
          </w:tcPr>
          <w:p w14:paraId="2FD563AB" w14:textId="5341E988" w:rsidR="00A05341" w:rsidRPr="00C43954" w:rsidRDefault="00671FC5" w:rsidP="00A05341">
            <w:pPr>
              <w:spacing w:after="0"/>
              <w:jc w:val="center"/>
              <w:rPr>
                <w:bCs/>
                <w:color w:val="333399"/>
              </w:rPr>
            </w:pPr>
            <w:r w:rsidRPr="00C43954">
              <w:rPr>
                <w:bCs/>
                <w:color w:val="333399"/>
              </w:rPr>
              <w:t>Potrošnja lijekova</w:t>
            </w:r>
          </w:p>
        </w:tc>
        <w:tc>
          <w:tcPr>
            <w:tcW w:w="1621" w:type="dxa"/>
            <w:tcBorders>
              <w:top w:val="single" w:sz="4" w:space="0" w:color="808080"/>
              <w:left w:val="single" w:sz="4" w:space="0" w:color="808080"/>
              <w:bottom w:val="single" w:sz="4" w:space="0" w:color="808080"/>
              <w:right w:val="single" w:sz="4" w:space="0" w:color="808080"/>
            </w:tcBorders>
          </w:tcPr>
          <w:p w14:paraId="285D5DDB" w14:textId="7830D00F" w:rsidR="00A05341" w:rsidRPr="00C43954" w:rsidRDefault="00671FC5" w:rsidP="00A05341">
            <w:pPr>
              <w:spacing w:after="0"/>
              <w:jc w:val="center"/>
            </w:pPr>
            <w:r w:rsidRPr="00C43954">
              <w:t>3</w:t>
            </w:r>
          </w:p>
        </w:tc>
        <w:tc>
          <w:tcPr>
            <w:tcW w:w="2118" w:type="dxa"/>
            <w:tcBorders>
              <w:top w:val="single" w:sz="4" w:space="0" w:color="808080"/>
              <w:left w:val="single" w:sz="4" w:space="0" w:color="808080"/>
              <w:bottom w:val="single" w:sz="4" w:space="0" w:color="808080"/>
              <w:right w:val="single" w:sz="4" w:space="0" w:color="808080"/>
            </w:tcBorders>
          </w:tcPr>
          <w:p w14:paraId="20E66005" w14:textId="3D571F29" w:rsidR="00A05341" w:rsidRPr="005668B7" w:rsidRDefault="005668B7" w:rsidP="00A05341">
            <w:pPr>
              <w:spacing w:after="0"/>
              <w:jc w:val="center"/>
              <w:rPr>
                <w:bCs/>
              </w:rPr>
            </w:pPr>
            <w:r w:rsidRPr="005668B7">
              <w:rPr>
                <w:bCs/>
              </w:rPr>
              <w:t>Z3</w:t>
            </w:r>
          </w:p>
        </w:tc>
      </w:tr>
      <w:tr w:rsidR="00A05341" w:rsidRPr="00C43954" w14:paraId="1BD91C59"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9FEBCB2" w14:textId="1B38F3F4" w:rsidR="00A05341" w:rsidRPr="00C43954" w:rsidRDefault="00671FC5" w:rsidP="00A05341">
            <w:pPr>
              <w:spacing w:after="0"/>
              <w:jc w:val="center"/>
            </w:pPr>
            <w:r w:rsidRPr="00C43954">
              <w:t>V</w:t>
            </w:r>
            <w:r w:rsidR="007A317A">
              <w:t>7,8,9,10</w:t>
            </w:r>
          </w:p>
        </w:tc>
        <w:tc>
          <w:tcPr>
            <w:tcW w:w="4826" w:type="dxa"/>
            <w:tcBorders>
              <w:top w:val="single" w:sz="4" w:space="0" w:color="808080"/>
              <w:left w:val="single" w:sz="4" w:space="0" w:color="808080"/>
              <w:bottom w:val="single" w:sz="4" w:space="0" w:color="808080"/>
              <w:right w:val="single" w:sz="4" w:space="0" w:color="808080"/>
            </w:tcBorders>
            <w:vAlign w:val="center"/>
          </w:tcPr>
          <w:p w14:paraId="3C99FA71" w14:textId="6D7D37D2" w:rsidR="00A05341" w:rsidRPr="00C43954" w:rsidRDefault="00671FC5" w:rsidP="00A05341">
            <w:pPr>
              <w:spacing w:after="0"/>
              <w:jc w:val="center"/>
              <w:rPr>
                <w:bCs/>
                <w:color w:val="333399"/>
              </w:rPr>
            </w:pPr>
            <w:r w:rsidRPr="00C43954">
              <w:rPr>
                <w:bCs/>
                <w:color w:val="333399"/>
              </w:rPr>
              <w:t>Lijek od proizvodnje do potrošnje</w:t>
            </w:r>
          </w:p>
        </w:tc>
        <w:tc>
          <w:tcPr>
            <w:tcW w:w="1621" w:type="dxa"/>
            <w:tcBorders>
              <w:top w:val="single" w:sz="4" w:space="0" w:color="808080"/>
              <w:left w:val="single" w:sz="4" w:space="0" w:color="808080"/>
              <w:bottom w:val="single" w:sz="4" w:space="0" w:color="808080"/>
              <w:right w:val="single" w:sz="4" w:space="0" w:color="808080"/>
            </w:tcBorders>
          </w:tcPr>
          <w:p w14:paraId="7A298B9A" w14:textId="77D377D6" w:rsidR="00A05341" w:rsidRPr="00C43954" w:rsidRDefault="00671FC5" w:rsidP="00A05341">
            <w:pPr>
              <w:spacing w:after="0"/>
              <w:jc w:val="center"/>
            </w:pPr>
            <w:r w:rsidRPr="00C43954">
              <w:t>4</w:t>
            </w:r>
          </w:p>
        </w:tc>
        <w:tc>
          <w:tcPr>
            <w:tcW w:w="2118" w:type="dxa"/>
            <w:tcBorders>
              <w:top w:val="single" w:sz="4" w:space="0" w:color="808080"/>
              <w:left w:val="single" w:sz="4" w:space="0" w:color="808080"/>
              <w:bottom w:val="single" w:sz="4" w:space="0" w:color="808080"/>
              <w:right w:val="single" w:sz="4" w:space="0" w:color="808080"/>
            </w:tcBorders>
          </w:tcPr>
          <w:p w14:paraId="26DD88E2" w14:textId="5D756D55" w:rsidR="00A05341" w:rsidRPr="005668B7" w:rsidRDefault="005668B7" w:rsidP="00A05341">
            <w:pPr>
              <w:spacing w:after="0"/>
              <w:jc w:val="center"/>
              <w:rPr>
                <w:bCs/>
              </w:rPr>
            </w:pPr>
            <w:r w:rsidRPr="005668B7">
              <w:rPr>
                <w:bCs/>
              </w:rPr>
              <w:t>Z3</w:t>
            </w:r>
          </w:p>
        </w:tc>
      </w:tr>
      <w:tr w:rsidR="000B06AE" w:rsidRPr="00C43954" w14:paraId="3A52DA12"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B9FEAE6" w14:textId="77777777" w:rsidR="000B06AE" w:rsidRPr="00C43954"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41037197" w14:textId="77777777" w:rsidR="000B06AE" w:rsidRPr="00C43954" w:rsidRDefault="000B06AE" w:rsidP="00BF53C9">
            <w:pPr>
              <w:spacing w:after="0"/>
              <w:rPr>
                <w:b/>
                <w:bCs/>
              </w:rPr>
            </w:pPr>
            <w:r w:rsidRPr="00C43954">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3C298765" w14:textId="780439DD" w:rsidR="000B06AE" w:rsidRPr="00C43954" w:rsidRDefault="00671FC5" w:rsidP="00792B8F">
            <w:pPr>
              <w:spacing w:after="0"/>
              <w:jc w:val="center"/>
            </w:pPr>
            <w:r w:rsidRPr="00C43954">
              <w:t>10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203C09DB" w14:textId="77777777" w:rsidR="000B06AE" w:rsidRPr="00C43954" w:rsidRDefault="000B06AE" w:rsidP="00792B8F">
            <w:pPr>
              <w:spacing w:after="0"/>
              <w:jc w:val="center"/>
              <w:rPr>
                <w:b/>
                <w:color w:val="333399"/>
              </w:rPr>
            </w:pPr>
          </w:p>
        </w:tc>
      </w:tr>
    </w:tbl>
    <w:p w14:paraId="1784B145" w14:textId="77777777" w:rsidR="005C2F41" w:rsidRPr="00C43954" w:rsidRDefault="005C2F41" w:rsidP="005C2F41">
      <w:pPr>
        <w:jc w:val="center"/>
        <w:rPr>
          <w:lang w:eastAsia="hr-HR"/>
        </w:rPr>
      </w:pPr>
    </w:p>
    <w:p w14:paraId="5891578A" w14:textId="77777777" w:rsidR="005C2F41" w:rsidRPr="00C43954" w:rsidRDefault="005C2F41" w:rsidP="005C2F41"/>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43954" w14:paraId="2815B42E"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3548E803" w14:textId="552CD5F6" w:rsidR="005C2F41" w:rsidRPr="00C43954" w:rsidRDefault="00846C2B" w:rsidP="00BF53C9">
            <w:pPr>
              <w:spacing w:before="40" w:after="40"/>
              <w:rPr>
                <w:b/>
                <w:color w:val="333399"/>
              </w:rPr>
            </w:pPr>
            <w:r w:rsidRPr="00C43954">
              <w:br w:type="page"/>
            </w: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8F98951" w14:textId="77777777" w:rsidR="005C2F41" w:rsidRPr="00C43954" w:rsidRDefault="005C2F41" w:rsidP="00BF53C9">
            <w:pPr>
              <w:spacing w:before="40" w:after="40"/>
              <w:jc w:val="center"/>
              <w:rPr>
                <w:b/>
                <w:color w:val="333399"/>
              </w:rPr>
            </w:pPr>
            <w:r w:rsidRPr="00C43954">
              <w:rPr>
                <w:b/>
                <w:color w:val="333399"/>
              </w:rPr>
              <w:t>ISPITNI TERMINI (završni ispit)</w:t>
            </w:r>
          </w:p>
        </w:tc>
      </w:tr>
      <w:tr w:rsidR="005C2F41" w:rsidRPr="00C43954" w14:paraId="006040D0"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3AE14B0" w14:textId="77777777" w:rsidR="005C2F41" w:rsidRPr="00C43954" w:rsidRDefault="005C2F41" w:rsidP="00BF53C9">
            <w:pPr>
              <w:spacing w:after="0"/>
            </w:pPr>
            <w:r w:rsidRPr="00C43954">
              <w:t>1.</w:t>
            </w:r>
          </w:p>
        </w:tc>
        <w:tc>
          <w:tcPr>
            <w:tcW w:w="3685" w:type="dxa"/>
            <w:tcBorders>
              <w:top w:val="single" w:sz="4" w:space="0" w:color="808080"/>
              <w:left w:val="single" w:sz="4" w:space="0" w:color="808080"/>
              <w:bottom w:val="single" w:sz="4" w:space="0" w:color="808080"/>
              <w:right w:val="single" w:sz="4" w:space="0" w:color="808080"/>
            </w:tcBorders>
          </w:tcPr>
          <w:p w14:paraId="285C84D2" w14:textId="781A5F4C" w:rsidR="005C2F41" w:rsidRPr="00C43954" w:rsidRDefault="007A317A" w:rsidP="0001711D">
            <w:pPr>
              <w:spacing w:after="0"/>
            </w:pPr>
            <w:r>
              <w:t>29.2.2024.</w:t>
            </w:r>
          </w:p>
        </w:tc>
      </w:tr>
      <w:tr w:rsidR="005C2F41" w:rsidRPr="00C43954" w14:paraId="7DE1323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7A31AD9" w14:textId="77777777" w:rsidR="005C2F41" w:rsidRPr="00C43954" w:rsidRDefault="005C2F41" w:rsidP="00BF53C9">
            <w:pPr>
              <w:spacing w:after="0"/>
            </w:pPr>
            <w:r w:rsidRPr="00C43954">
              <w:t>2.</w:t>
            </w:r>
          </w:p>
        </w:tc>
        <w:tc>
          <w:tcPr>
            <w:tcW w:w="3685" w:type="dxa"/>
            <w:tcBorders>
              <w:top w:val="single" w:sz="4" w:space="0" w:color="808080"/>
              <w:left w:val="single" w:sz="4" w:space="0" w:color="808080"/>
              <w:bottom w:val="single" w:sz="4" w:space="0" w:color="808080"/>
              <w:right w:val="single" w:sz="4" w:space="0" w:color="808080"/>
            </w:tcBorders>
          </w:tcPr>
          <w:p w14:paraId="17499B8D" w14:textId="171A7DDF" w:rsidR="005C2F41" w:rsidRPr="00C43954" w:rsidRDefault="007A317A" w:rsidP="00BF53C9">
            <w:pPr>
              <w:spacing w:after="0"/>
            </w:pPr>
            <w:r>
              <w:t>15.3.2024.</w:t>
            </w:r>
          </w:p>
        </w:tc>
      </w:tr>
      <w:tr w:rsidR="005C2F41" w:rsidRPr="00C43954" w14:paraId="3D382073"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350A6A3" w14:textId="77777777" w:rsidR="005C2F41" w:rsidRPr="00C43954" w:rsidRDefault="005C2F41" w:rsidP="00BF53C9">
            <w:pPr>
              <w:spacing w:after="0"/>
            </w:pPr>
            <w:r w:rsidRPr="00C43954">
              <w:t>3.</w:t>
            </w:r>
          </w:p>
        </w:tc>
        <w:tc>
          <w:tcPr>
            <w:tcW w:w="3685" w:type="dxa"/>
            <w:tcBorders>
              <w:top w:val="single" w:sz="4" w:space="0" w:color="808080"/>
              <w:left w:val="single" w:sz="4" w:space="0" w:color="808080"/>
              <w:bottom w:val="single" w:sz="4" w:space="0" w:color="808080"/>
              <w:right w:val="single" w:sz="4" w:space="0" w:color="808080"/>
            </w:tcBorders>
          </w:tcPr>
          <w:p w14:paraId="08158912" w14:textId="2ABB1A8C" w:rsidR="005C2F41" w:rsidRPr="00C43954" w:rsidRDefault="007A317A" w:rsidP="00BF53C9">
            <w:pPr>
              <w:spacing w:after="0"/>
            </w:pPr>
            <w:r>
              <w:t>9.5.2024.</w:t>
            </w:r>
          </w:p>
        </w:tc>
      </w:tr>
      <w:tr w:rsidR="005C2F41" w:rsidRPr="00CD3F31" w14:paraId="3D250617"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D41BC5D" w14:textId="77777777" w:rsidR="005C2F41" w:rsidRPr="00C43954" w:rsidRDefault="005C2F41" w:rsidP="00BF53C9">
            <w:pPr>
              <w:spacing w:after="0"/>
            </w:pPr>
            <w:r w:rsidRPr="00C43954">
              <w:t>4.</w:t>
            </w:r>
          </w:p>
        </w:tc>
        <w:tc>
          <w:tcPr>
            <w:tcW w:w="3685" w:type="dxa"/>
            <w:tcBorders>
              <w:top w:val="single" w:sz="4" w:space="0" w:color="808080"/>
              <w:left w:val="single" w:sz="4" w:space="0" w:color="808080"/>
              <w:bottom w:val="single" w:sz="4" w:space="0" w:color="808080"/>
              <w:right w:val="single" w:sz="4" w:space="0" w:color="808080"/>
            </w:tcBorders>
          </w:tcPr>
          <w:p w14:paraId="4DE3F46E" w14:textId="2B17813F" w:rsidR="005C2F41" w:rsidRPr="00B22568" w:rsidRDefault="003E1F3C" w:rsidP="00BF53C9">
            <w:pPr>
              <w:spacing w:after="0"/>
            </w:pPr>
            <w:r>
              <w:t>1</w:t>
            </w:r>
            <w:r w:rsidR="007A317A">
              <w:t>3</w:t>
            </w:r>
            <w:r>
              <w:t>.6.202</w:t>
            </w:r>
            <w:r w:rsidR="007A317A">
              <w:t>4</w:t>
            </w:r>
            <w:r>
              <w:t>.</w:t>
            </w:r>
          </w:p>
        </w:tc>
      </w:tr>
    </w:tbl>
    <w:p w14:paraId="506769EF" w14:textId="77777777" w:rsidR="005C2F41" w:rsidRPr="00CD3F31" w:rsidRDefault="005C2F41" w:rsidP="005C2F41"/>
    <w:p w14:paraId="2A57DDE7"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6068" w14:textId="77777777" w:rsidR="0004721C" w:rsidRDefault="0004721C">
      <w:pPr>
        <w:spacing w:after="0" w:line="240" w:lineRule="auto"/>
      </w:pPr>
      <w:r>
        <w:separator/>
      </w:r>
    </w:p>
  </w:endnote>
  <w:endnote w:type="continuationSeparator" w:id="0">
    <w:p w14:paraId="4771A93F" w14:textId="77777777" w:rsidR="0004721C" w:rsidRDefault="000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ArialNarrow">
    <w:altName w:val="Heiti TC Light"/>
    <w:charset w:val="00"/>
    <w:family w:val="swiss"/>
    <w:pitch w:val="variable"/>
    <w:sig w:usb0="00000287" w:usb1="00000800" w:usb2="00000000" w:usb3="00000000" w:csb0="000000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EC6F" w14:textId="77777777" w:rsidR="00792B8F" w:rsidRDefault="00792B8F">
    <w:pPr>
      <w:pStyle w:val="Podnoje"/>
      <w:jc w:val="center"/>
    </w:pPr>
    <w:r>
      <w:fldChar w:fldCharType="begin"/>
    </w:r>
    <w:r>
      <w:instrText xml:space="preserve"> PAGE   \* MERGEFORMAT </w:instrText>
    </w:r>
    <w:r>
      <w:fldChar w:fldCharType="separate"/>
    </w:r>
    <w:r w:rsidR="00F47E9F">
      <w:rPr>
        <w:noProof/>
      </w:rPr>
      <w:t>1</w:t>
    </w:r>
    <w:r>
      <w:rPr>
        <w:noProof/>
      </w:rPr>
      <w:fldChar w:fldCharType="end"/>
    </w:r>
  </w:p>
  <w:p w14:paraId="6F0F24AE"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83DD" w14:textId="77777777" w:rsidR="0004721C" w:rsidRDefault="0004721C">
      <w:pPr>
        <w:spacing w:after="0" w:line="240" w:lineRule="auto"/>
      </w:pPr>
      <w:r>
        <w:separator/>
      </w:r>
    </w:p>
  </w:footnote>
  <w:footnote w:type="continuationSeparator" w:id="0">
    <w:p w14:paraId="1EBA2BD4" w14:textId="77777777" w:rsidR="0004721C" w:rsidRDefault="0004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B34C"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4E7C6F71" wp14:editId="16CC26F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2742115"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4C25FE7E"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68A0F5C6"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02018A25"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101D5F6C" w14:textId="77777777" w:rsidR="00792B8F" w:rsidRDefault="00792B8F">
    <w:pPr>
      <w:pStyle w:val="Zaglavlje"/>
    </w:pPr>
  </w:p>
  <w:p w14:paraId="51E26BA2"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2547"/>
    <w:multiLevelType w:val="hybridMultilevel"/>
    <w:tmpl w:val="9378D1E4"/>
    <w:lvl w:ilvl="0" w:tplc="90DAA21E">
      <w:start w:val="1"/>
      <w:numFmt w:val="decimal"/>
      <w:lvlText w:val="%1."/>
      <w:lvlJc w:val="left"/>
      <w:pPr>
        <w:ind w:left="720" w:hanging="360"/>
      </w:pPr>
      <w:rPr>
        <w:rFonts w:ascii="Arial Narrow" w:hAnsi="Arial Narrow"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2870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F41"/>
    <w:rsid w:val="0001711D"/>
    <w:rsid w:val="00032FCB"/>
    <w:rsid w:val="0004721C"/>
    <w:rsid w:val="000631A6"/>
    <w:rsid w:val="0006705E"/>
    <w:rsid w:val="00080AD4"/>
    <w:rsid w:val="00092AA7"/>
    <w:rsid w:val="0009494E"/>
    <w:rsid w:val="000B06AE"/>
    <w:rsid w:val="000B78A9"/>
    <w:rsid w:val="000E03E0"/>
    <w:rsid w:val="000F01B5"/>
    <w:rsid w:val="000F1A10"/>
    <w:rsid w:val="000F3023"/>
    <w:rsid w:val="001035FD"/>
    <w:rsid w:val="00132605"/>
    <w:rsid w:val="00144761"/>
    <w:rsid w:val="00144C26"/>
    <w:rsid w:val="00184FD3"/>
    <w:rsid w:val="00196FF0"/>
    <w:rsid w:val="001A3CD4"/>
    <w:rsid w:val="001B5E6D"/>
    <w:rsid w:val="00230D7A"/>
    <w:rsid w:val="00237024"/>
    <w:rsid w:val="002A0B16"/>
    <w:rsid w:val="002B32C5"/>
    <w:rsid w:val="002B41D6"/>
    <w:rsid w:val="002F30E3"/>
    <w:rsid w:val="00313E94"/>
    <w:rsid w:val="003314C1"/>
    <w:rsid w:val="0039207A"/>
    <w:rsid w:val="003C0F36"/>
    <w:rsid w:val="003D2F22"/>
    <w:rsid w:val="003E1F3C"/>
    <w:rsid w:val="003F0DF8"/>
    <w:rsid w:val="004306E3"/>
    <w:rsid w:val="004450B5"/>
    <w:rsid w:val="004576C3"/>
    <w:rsid w:val="004647D5"/>
    <w:rsid w:val="004805EB"/>
    <w:rsid w:val="00481703"/>
    <w:rsid w:val="00484CD6"/>
    <w:rsid w:val="00491763"/>
    <w:rsid w:val="0049207E"/>
    <w:rsid w:val="004D4B18"/>
    <w:rsid w:val="004F254E"/>
    <w:rsid w:val="004F2EC8"/>
    <w:rsid w:val="004F4FCC"/>
    <w:rsid w:val="005229DC"/>
    <w:rsid w:val="00532E31"/>
    <w:rsid w:val="0053307C"/>
    <w:rsid w:val="00542ABA"/>
    <w:rsid w:val="005668B7"/>
    <w:rsid w:val="005970E0"/>
    <w:rsid w:val="005A06E1"/>
    <w:rsid w:val="005A4191"/>
    <w:rsid w:val="005A4DD1"/>
    <w:rsid w:val="005A6EDD"/>
    <w:rsid w:val="005B4AE3"/>
    <w:rsid w:val="005C2F41"/>
    <w:rsid w:val="005F7371"/>
    <w:rsid w:val="00634C4B"/>
    <w:rsid w:val="006400F1"/>
    <w:rsid w:val="00641A54"/>
    <w:rsid w:val="00671FC5"/>
    <w:rsid w:val="00685B8B"/>
    <w:rsid w:val="00690F74"/>
    <w:rsid w:val="006D6B72"/>
    <w:rsid w:val="006F39EE"/>
    <w:rsid w:val="00733743"/>
    <w:rsid w:val="00737B40"/>
    <w:rsid w:val="00773447"/>
    <w:rsid w:val="00773AA1"/>
    <w:rsid w:val="00782EA4"/>
    <w:rsid w:val="007851A3"/>
    <w:rsid w:val="00792B8F"/>
    <w:rsid w:val="00792FD8"/>
    <w:rsid w:val="00794A02"/>
    <w:rsid w:val="007A317A"/>
    <w:rsid w:val="007D1510"/>
    <w:rsid w:val="007D20A2"/>
    <w:rsid w:val="007F4483"/>
    <w:rsid w:val="00805B45"/>
    <w:rsid w:val="00806E45"/>
    <w:rsid w:val="0083105C"/>
    <w:rsid w:val="008369E4"/>
    <w:rsid w:val="00846C2B"/>
    <w:rsid w:val="00851566"/>
    <w:rsid w:val="008A3B06"/>
    <w:rsid w:val="008A6267"/>
    <w:rsid w:val="008D4528"/>
    <w:rsid w:val="008E7846"/>
    <w:rsid w:val="008F76DD"/>
    <w:rsid w:val="00910712"/>
    <w:rsid w:val="0091264E"/>
    <w:rsid w:val="0091431F"/>
    <w:rsid w:val="00951149"/>
    <w:rsid w:val="00965280"/>
    <w:rsid w:val="00983892"/>
    <w:rsid w:val="00984697"/>
    <w:rsid w:val="009C2992"/>
    <w:rsid w:val="009C5073"/>
    <w:rsid w:val="009E5610"/>
    <w:rsid w:val="00A05341"/>
    <w:rsid w:val="00A12305"/>
    <w:rsid w:val="00A27C68"/>
    <w:rsid w:val="00A32563"/>
    <w:rsid w:val="00A325EB"/>
    <w:rsid w:val="00A42E62"/>
    <w:rsid w:val="00A46299"/>
    <w:rsid w:val="00A51331"/>
    <w:rsid w:val="00A5761B"/>
    <w:rsid w:val="00A644BB"/>
    <w:rsid w:val="00A879B3"/>
    <w:rsid w:val="00AA6176"/>
    <w:rsid w:val="00AB1711"/>
    <w:rsid w:val="00AB551E"/>
    <w:rsid w:val="00AC7D5C"/>
    <w:rsid w:val="00AF78AA"/>
    <w:rsid w:val="00B12C1C"/>
    <w:rsid w:val="00B22568"/>
    <w:rsid w:val="00B5095E"/>
    <w:rsid w:val="00B83C6C"/>
    <w:rsid w:val="00B90482"/>
    <w:rsid w:val="00BB7BAC"/>
    <w:rsid w:val="00BD5B42"/>
    <w:rsid w:val="00BD6B4F"/>
    <w:rsid w:val="00BF53C9"/>
    <w:rsid w:val="00C24941"/>
    <w:rsid w:val="00C30FA3"/>
    <w:rsid w:val="00C41958"/>
    <w:rsid w:val="00C43954"/>
    <w:rsid w:val="00C446B5"/>
    <w:rsid w:val="00C5390A"/>
    <w:rsid w:val="00C56696"/>
    <w:rsid w:val="00C753E6"/>
    <w:rsid w:val="00C92590"/>
    <w:rsid w:val="00CB4F63"/>
    <w:rsid w:val="00CD3E68"/>
    <w:rsid w:val="00CD3F31"/>
    <w:rsid w:val="00D451F5"/>
    <w:rsid w:val="00D70B0A"/>
    <w:rsid w:val="00D718D3"/>
    <w:rsid w:val="00D7612B"/>
    <w:rsid w:val="00D86165"/>
    <w:rsid w:val="00DB09DF"/>
    <w:rsid w:val="00DB7B37"/>
    <w:rsid w:val="00DF6B77"/>
    <w:rsid w:val="00E221EC"/>
    <w:rsid w:val="00E24BB6"/>
    <w:rsid w:val="00E36F0C"/>
    <w:rsid w:val="00E40068"/>
    <w:rsid w:val="00E57B4A"/>
    <w:rsid w:val="00E60A0E"/>
    <w:rsid w:val="00E92F6C"/>
    <w:rsid w:val="00EA0581"/>
    <w:rsid w:val="00EB0DB0"/>
    <w:rsid w:val="00EC2D37"/>
    <w:rsid w:val="00F363CA"/>
    <w:rsid w:val="00F47429"/>
    <w:rsid w:val="00F47E9F"/>
    <w:rsid w:val="00F66707"/>
    <w:rsid w:val="00FE1A2F"/>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FEB4"/>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character" w:styleId="Referencakomentara">
    <w:name w:val="annotation reference"/>
    <w:basedOn w:val="Zadanifontodlomka"/>
    <w:uiPriority w:val="99"/>
    <w:semiHidden/>
    <w:unhideWhenUsed/>
    <w:rsid w:val="001035FD"/>
    <w:rPr>
      <w:sz w:val="16"/>
      <w:szCs w:val="16"/>
    </w:rPr>
  </w:style>
  <w:style w:type="paragraph" w:styleId="Tekstkomentara">
    <w:name w:val="annotation text"/>
    <w:basedOn w:val="Normal"/>
    <w:link w:val="TekstkomentaraChar"/>
    <w:uiPriority w:val="99"/>
    <w:semiHidden/>
    <w:unhideWhenUsed/>
    <w:rsid w:val="001035FD"/>
    <w:pPr>
      <w:spacing w:line="240" w:lineRule="auto"/>
    </w:pPr>
    <w:rPr>
      <w:sz w:val="20"/>
      <w:szCs w:val="20"/>
    </w:rPr>
  </w:style>
  <w:style w:type="character" w:customStyle="1" w:styleId="TekstkomentaraChar">
    <w:name w:val="Tekst komentara Char"/>
    <w:basedOn w:val="Zadanifontodlomka"/>
    <w:link w:val="Tekstkomentara"/>
    <w:uiPriority w:val="99"/>
    <w:semiHidden/>
    <w:rsid w:val="001035FD"/>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1035FD"/>
    <w:rPr>
      <w:b/>
      <w:bCs/>
    </w:rPr>
  </w:style>
  <w:style w:type="character" w:customStyle="1" w:styleId="PredmetkomentaraChar">
    <w:name w:val="Predmet komentara Char"/>
    <w:basedOn w:val="TekstkomentaraChar"/>
    <w:link w:val="Predmetkomentara"/>
    <w:uiPriority w:val="99"/>
    <w:semiHidden/>
    <w:rsid w:val="001035FD"/>
    <w:rPr>
      <w:rFonts w:ascii="Calibri" w:eastAsia="Calibri" w:hAnsi="Calibri" w:cs="Times New Roman"/>
      <w:b/>
      <w:bCs/>
      <w:sz w:val="20"/>
      <w:szCs w:val="20"/>
    </w:rPr>
  </w:style>
  <w:style w:type="table" w:styleId="Reetkatablice">
    <w:name w:val="Table Grid"/>
    <w:basedOn w:val="Obinatablica"/>
    <w:uiPriority w:val="59"/>
    <w:rsid w:val="006D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ArialNarrow">
    <w:altName w:val="Heiti TC Light"/>
    <w:charset w:val="00"/>
    <w:family w:val="swiss"/>
    <w:pitch w:val="variable"/>
    <w:sig w:usb0="00000287" w:usb1="00000800" w:usb2="00000000" w:usb3="00000000" w:csb0="0000009F"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2124B"/>
    <w:rsid w:val="00061D63"/>
    <w:rsid w:val="000772A6"/>
    <w:rsid w:val="00145628"/>
    <w:rsid w:val="00146B8C"/>
    <w:rsid w:val="001A29B3"/>
    <w:rsid w:val="001A427E"/>
    <w:rsid w:val="001B1A93"/>
    <w:rsid w:val="00243FD9"/>
    <w:rsid w:val="0026044A"/>
    <w:rsid w:val="002B2EB8"/>
    <w:rsid w:val="00311D82"/>
    <w:rsid w:val="003B7DF7"/>
    <w:rsid w:val="00547A9F"/>
    <w:rsid w:val="00551851"/>
    <w:rsid w:val="00562FFE"/>
    <w:rsid w:val="005B02F3"/>
    <w:rsid w:val="005B55E5"/>
    <w:rsid w:val="005C2580"/>
    <w:rsid w:val="005F5698"/>
    <w:rsid w:val="00631081"/>
    <w:rsid w:val="006347D2"/>
    <w:rsid w:val="007315C2"/>
    <w:rsid w:val="00731BD7"/>
    <w:rsid w:val="00740C2D"/>
    <w:rsid w:val="007559FA"/>
    <w:rsid w:val="007B2165"/>
    <w:rsid w:val="00805D75"/>
    <w:rsid w:val="00807016"/>
    <w:rsid w:val="00820630"/>
    <w:rsid w:val="008271D5"/>
    <w:rsid w:val="00842297"/>
    <w:rsid w:val="008B3B87"/>
    <w:rsid w:val="008C44BE"/>
    <w:rsid w:val="008E4F30"/>
    <w:rsid w:val="009004FD"/>
    <w:rsid w:val="00903BA7"/>
    <w:rsid w:val="009246AA"/>
    <w:rsid w:val="00925F17"/>
    <w:rsid w:val="009612F3"/>
    <w:rsid w:val="00976075"/>
    <w:rsid w:val="009B3544"/>
    <w:rsid w:val="009C0B52"/>
    <w:rsid w:val="00A01DC7"/>
    <w:rsid w:val="00A53BC3"/>
    <w:rsid w:val="00A737D0"/>
    <w:rsid w:val="00B13965"/>
    <w:rsid w:val="00B377AA"/>
    <w:rsid w:val="00C17827"/>
    <w:rsid w:val="00C6712D"/>
    <w:rsid w:val="00C832B9"/>
    <w:rsid w:val="00C95CBD"/>
    <w:rsid w:val="00DE3C16"/>
    <w:rsid w:val="00E40892"/>
    <w:rsid w:val="00E55FA5"/>
    <w:rsid w:val="00E66617"/>
    <w:rsid w:val="00EA2C9C"/>
    <w:rsid w:val="00F37AC4"/>
    <w:rsid w:val="00FC32A2"/>
    <w:rsid w:val="00FF53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9612F3"/>
    <w:rPr>
      <w:color w:val="808080"/>
    </w:rPr>
  </w:style>
  <w:style w:type="character" w:customStyle="1" w:styleId="Style44">
    <w:name w:val="Style44"/>
    <w:basedOn w:val="Zadanifontodlomka"/>
    <w:uiPriority w:val="1"/>
    <w:rsid w:val="009612F3"/>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9</Pages>
  <Words>1782</Words>
  <Characters>10161</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L V</cp:lastModifiedBy>
  <cp:revision>91</cp:revision>
  <dcterms:created xsi:type="dcterms:W3CDTF">2016-04-29T08:09:00Z</dcterms:created>
  <dcterms:modified xsi:type="dcterms:W3CDTF">2023-07-18T08:14:00Z</dcterms:modified>
</cp:coreProperties>
</file>