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A91" w14:textId="715BB93D" w:rsidR="005C2F41" w:rsidRPr="004A0F35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ta-IN"/>
        </w:rPr>
      </w:pPr>
      <w:r w:rsidRPr="004A0F35">
        <w:rPr>
          <w:rFonts w:asciiTheme="minorHAnsi" w:hAnsiTheme="minorHAnsi" w:cstheme="minorHAnsi"/>
          <w:b/>
          <w:sz w:val="20"/>
          <w:szCs w:val="20"/>
          <w:lang w:bidi="ta-IN"/>
        </w:rPr>
        <w:t>Datum:</w:t>
      </w:r>
      <w:r w:rsidR="00984697" w:rsidRPr="004A0F35">
        <w:rPr>
          <w:rFonts w:asciiTheme="minorHAnsi" w:hAnsiTheme="minorHAnsi" w:cstheme="minorHAnsi"/>
          <w:b/>
          <w:sz w:val="20"/>
          <w:szCs w:val="20"/>
          <w:lang w:bidi="ta-IN"/>
        </w:rPr>
        <w:t xml:space="preserve"> </w:t>
      </w:r>
      <w:r w:rsidR="00984697" w:rsidRPr="004A0F35">
        <w:rPr>
          <w:rFonts w:asciiTheme="minorHAnsi" w:hAnsiTheme="minorHAnsi" w:cstheme="minorHAnsi"/>
          <w:sz w:val="20"/>
          <w:szCs w:val="20"/>
          <w:lang w:bidi="ta-IN"/>
        </w:rPr>
        <w:t>Rijeka,</w:t>
      </w:r>
      <w:r w:rsidRPr="004A0F35">
        <w:rPr>
          <w:rFonts w:asciiTheme="minorHAnsi" w:hAnsiTheme="minorHAnsi" w:cstheme="minorHAnsi"/>
          <w:b/>
          <w:sz w:val="20"/>
          <w:szCs w:val="20"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  <w:sz w:val="20"/>
            <w:szCs w:val="20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CF502D" w:rsidRPr="004A0F35">
            <w:rPr>
              <w:rStyle w:val="Style28"/>
              <w:rFonts w:asciiTheme="minorHAnsi" w:hAnsiTheme="minorHAnsi" w:cstheme="minorHAnsi"/>
              <w:sz w:val="20"/>
              <w:szCs w:val="20"/>
            </w:rPr>
            <w:t>20. srpnja 202</w:t>
          </w:r>
          <w:r w:rsidR="00A207C1">
            <w:rPr>
              <w:rStyle w:val="Style28"/>
              <w:rFonts w:asciiTheme="minorHAnsi" w:hAnsiTheme="minorHAnsi" w:cstheme="minorHAnsi"/>
              <w:sz w:val="20"/>
              <w:szCs w:val="20"/>
            </w:rPr>
            <w:t>3</w:t>
          </w:r>
          <w:r w:rsidR="00CF502D" w:rsidRPr="004A0F35">
            <w:rPr>
              <w:rStyle w:val="Style28"/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37892A93" w14:textId="00A80028" w:rsidR="005C2F41" w:rsidRPr="004A0F35" w:rsidRDefault="005C2F41" w:rsidP="00E221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  <w:sz w:val="20"/>
            <w:szCs w:val="20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CF502D" w:rsidRPr="004A0F35">
            <w:rPr>
              <w:rStyle w:val="Style29"/>
              <w:rFonts w:asciiTheme="minorHAnsi" w:hAnsiTheme="minorHAnsi" w:cstheme="minorHAnsi"/>
              <w:sz w:val="20"/>
              <w:szCs w:val="20"/>
            </w:rPr>
            <w:t>Medicinska informatika</w:t>
          </w:r>
          <w:r w:rsidR="00B20AE4" w:rsidRPr="004A0F35">
            <w:rPr>
              <w:rStyle w:val="Style29"/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7892A94" w14:textId="77777777" w:rsidR="00BF53C9" w:rsidRPr="004A0F35" w:rsidRDefault="00BF53C9" w:rsidP="00E221EC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  <w:sectPr w:rsidR="00BF53C9" w:rsidRPr="004A0F35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892A95" w14:textId="3D72DE28" w:rsidR="00984697" w:rsidRPr="004A0F35" w:rsidRDefault="00E221EC" w:rsidP="00E221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>Voditelj:</w:t>
      </w:r>
      <w:r w:rsidR="00BF53C9" w:rsidRPr="004A0F35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Style w:val="Style52"/>
            <w:rFonts w:cstheme="minorHAnsi"/>
            <w:sz w:val="20"/>
            <w:szCs w:val="20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F502D" w:rsidRPr="004A0F35">
            <w:rPr>
              <w:rStyle w:val="Style52"/>
              <w:rFonts w:cstheme="minorHAnsi"/>
              <w:sz w:val="20"/>
              <w:szCs w:val="20"/>
            </w:rPr>
            <w:t>izv.prof.dr.sc. Ksenija Baždarić</w:t>
          </w:r>
          <w:r w:rsidR="00A67A68" w:rsidRPr="004A0F35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</w:p>
    <w:p w14:paraId="37892A96" w14:textId="17B9AE36" w:rsidR="00A67A68" w:rsidRPr="004A0F35" w:rsidRDefault="00A67A68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  <w:sectPr w:rsidR="00A67A68" w:rsidRPr="004A0F35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A0F35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="003929A2" w:rsidRPr="004A0F35">
        <w:rPr>
          <w:rFonts w:asciiTheme="minorHAnsi" w:hAnsiTheme="minorHAnsi" w:cstheme="minorHAnsi"/>
          <w:b/>
          <w:bCs/>
          <w:sz w:val="20"/>
          <w:szCs w:val="20"/>
        </w:rPr>
        <w:t>– mail</w:t>
      </w:r>
      <w:r w:rsidR="003929A2" w:rsidRPr="004A0F35">
        <w:rPr>
          <w:rFonts w:asciiTheme="minorHAnsi" w:hAnsiTheme="minorHAnsi" w:cstheme="minorHAnsi"/>
          <w:sz w:val="20"/>
          <w:szCs w:val="20"/>
        </w:rPr>
        <w:t xml:space="preserve"> :  </w:t>
      </w:r>
      <w:r w:rsidR="00A207C1">
        <w:rPr>
          <w:rFonts w:asciiTheme="minorHAnsi" w:hAnsiTheme="minorHAnsi" w:cstheme="minorHAnsi"/>
          <w:sz w:val="20"/>
          <w:szCs w:val="20"/>
        </w:rPr>
        <w:t>ksenija.bazdaric@fzsri.uniri.hr</w:t>
      </w:r>
    </w:p>
    <w:p w14:paraId="37892A97" w14:textId="77777777" w:rsidR="005C2F41" w:rsidRPr="004A0F35" w:rsidRDefault="00E221EC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sz w:val="20"/>
          <w:szCs w:val="20"/>
          <w:lang w:bidi="ta-IN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>Katedra</w:t>
      </w:r>
      <w:r w:rsidR="00BF53C9" w:rsidRPr="004A0F35">
        <w:rPr>
          <w:rFonts w:asciiTheme="minorHAnsi" w:hAnsiTheme="minorHAnsi" w:cstheme="minorHAnsi"/>
          <w:b/>
          <w:sz w:val="20"/>
          <w:szCs w:val="20"/>
        </w:rPr>
        <w:t xml:space="preserve">: </w:t>
      </w:r>
      <w:sdt>
        <w:sdtPr>
          <w:rPr>
            <w:rStyle w:val="Style22"/>
            <w:rFonts w:asciiTheme="minorHAnsi" w:hAnsiTheme="minorHAnsi" w:cstheme="minorHAnsi"/>
            <w:sz w:val="20"/>
            <w:szCs w:val="20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DA084D" w:rsidRPr="004A0F35">
            <w:rPr>
              <w:rStyle w:val="Style22"/>
              <w:rFonts w:asciiTheme="minorHAnsi" w:hAnsiTheme="minorHAnsi" w:cstheme="minorHAnsi"/>
              <w:sz w:val="20"/>
              <w:szCs w:val="20"/>
            </w:rPr>
            <w:t>Katedra za temeljne medicinske znanosti</w:t>
          </w:r>
        </w:sdtContent>
      </w:sdt>
      <w:r w:rsidR="00BF53C9" w:rsidRPr="004A0F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612B" w:rsidRPr="004A0F35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</w:p>
    <w:p w14:paraId="37892A98" w14:textId="77777777" w:rsidR="00F47429" w:rsidRPr="004A0F35" w:rsidRDefault="005C2F41" w:rsidP="00080AD4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  <w:sectPr w:rsidR="00F47429" w:rsidRPr="004A0F35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A0F35">
        <w:rPr>
          <w:rFonts w:asciiTheme="minorHAnsi" w:hAnsiTheme="minorHAnsi" w:cstheme="minorHAnsi"/>
          <w:b/>
          <w:sz w:val="20"/>
          <w:szCs w:val="20"/>
        </w:rPr>
        <w:t xml:space="preserve">Studij: </w:t>
      </w:r>
      <w:sdt>
        <w:sdtPr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 w:rsidRPr="004A0F35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>Diplomski sveučilišni studij</w:t>
          </w:r>
        </w:sdtContent>
      </w:sdt>
    </w:p>
    <w:p w14:paraId="37892A99" w14:textId="77777777" w:rsidR="00080AD4" w:rsidRPr="004A0F35" w:rsidRDefault="00080AD4" w:rsidP="00846C2B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892A9A" w14:textId="77777777" w:rsidR="00D07012" w:rsidRPr="004A0F35" w:rsidRDefault="00782EA4" w:rsidP="00846C2B">
      <w:pPr>
        <w:spacing w:after="0"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F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Naziv studija:</w:t>
      </w:r>
      <w:r w:rsidR="00D07012" w:rsidRPr="004A0F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sdt>
      <w:sdtPr>
        <w:rPr>
          <w:rStyle w:val="Style34"/>
          <w:rFonts w:asciiTheme="minorHAnsi" w:hAnsiTheme="minorHAnsi" w:cstheme="minorHAnsi"/>
          <w:sz w:val="20"/>
          <w:szCs w:val="20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</w:rPr>
      </w:sdtEndPr>
      <w:sdtContent>
        <w:p w14:paraId="37892A9B" w14:textId="1D3EB15C" w:rsidR="00BF53C9" w:rsidRPr="004A0F35" w:rsidRDefault="00354EB5" w:rsidP="005C2F41">
          <w:pPr>
            <w:spacing w:after="0"/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</w:pPr>
          <w:r>
            <w:rPr>
              <w:rStyle w:val="Style34"/>
              <w:rFonts w:asciiTheme="minorHAnsi" w:hAnsiTheme="minorHAnsi" w:cstheme="minorHAnsi"/>
              <w:sz w:val="20"/>
              <w:szCs w:val="20"/>
            </w:rPr>
            <w:t>Klinički nutricionizam</w:t>
          </w:r>
        </w:p>
      </w:sdtContent>
    </w:sdt>
    <w:p w14:paraId="37892A9C" w14:textId="77777777" w:rsidR="00F47429" w:rsidRPr="004A0F35" w:rsidRDefault="00F47429" w:rsidP="005C2F41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7892A9D" w14:textId="77777777" w:rsidR="005C2F41" w:rsidRPr="004A0F35" w:rsidRDefault="005C2F41" w:rsidP="00846C2B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>Godina studija</w:t>
      </w:r>
      <w:r w:rsidRPr="004A0F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sdt>
        <w:sdtPr>
          <w:rPr>
            <w:rStyle w:val="Style9"/>
            <w:rFonts w:asciiTheme="minorHAnsi" w:hAnsiTheme="minorHAnsi" w:cstheme="minorHAnsi"/>
            <w:sz w:val="20"/>
            <w:szCs w:val="20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A084D" w:rsidRPr="004A0F35">
            <w:rPr>
              <w:rStyle w:val="Style9"/>
              <w:rFonts w:asciiTheme="minorHAnsi" w:hAnsiTheme="minorHAnsi" w:cstheme="minorHAnsi"/>
              <w:sz w:val="20"/>
              <w:szCs w:val="20"/>
            </w:rPr>
            <w:t>1</w:t>
          </w:r>
        </w:sdtContent>
      </w:sdt>
    </w:p>
    <w:p w14:paraId="37892A9E" w14:textId="13A27183" w:rsidR="005C2F41" w:rsidRPr="004A0F35" w:rsidRDefault="005C2F41" w:rsidP="00C9259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A0F35">
        <w:rPr>
          <w:rFonts w:asciiTheme="minorHAnsi" w:hAnsiTheme="minorHAnsi" w:cstheme="minorHAnsi"/>
          <w:b/>
          <w:bCs/>
          <w:sz w:val="20"/>
          <w:szCs w:val="20"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  <w:sz w:val="20"/>
            <w:szCs w:val="20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A207C1">
            <w:rPr>
              <w:rStyle w:val="Style39"/>
              <w:rFonts w:asciiTheme="minorHAnsi" w:hAnsiTheme="minorHAnsi" w:cstheme="minorHAnsi"/>
              <w:sz w:val="20"/>
              <w:szCs w:val="20"/>
            </w:rPr>
            <w:t>2023./24.</w:t>
          </w:r>
        </w:sdtContent>
      </w:sdt>
    </w:p>
    <w:p w14:paraId="37892A9F" w14:textId="3085C356" w:rsidR="00C92590" w:rsidRDefault="00C92590" w:rsidP="00C9259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6A388EB" w14:textId="77777777" w:rsidR="004A0F35" w:rsidRPr="004A0F35" w:rsidRDefault="004A0F35" w:rsidP="00C9259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7892AA1" w14:textId="77777777" w:rsidR="005C2F41" w:rsidRPr="004A0F35" w:rsidRDefault="005C2F41" w:rsidP="005C2F41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A0F35">
        <w:rPr>
          <w:rFonts w:asciiTheme="minorHAnsi" w:hAnsiTheme="minorHAnsi" w:cstheme="minorHAnsi"/>
          <w:b/>
          <w:color w:val="FF0000"/>
          <w:sz w:val="24"/>
          <w:szCs w:val="24"/>
        </w:rPr>
        <w:t>IZVEDBENI NASTAVNI PLAN</w:t>
      </w:r>
    </w:p>
    <w:p w14:paraId="37892AA2" w14:textId="78A41DEE" w:rsidR="005C2F41" w:rsidRPr="004A0F35" w:rsidRDefault="005C2F41" w:rsidP="005C2F41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4A0F35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Podaci o kolegiju</w:t>
      </w:r>
      <w:r w:rsidR="00466EE8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B3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sz w:val="20"/>
              <w:szCs w:val="20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sdt>
              <w:sdtPr>
                <w:rPr>
                  <w:rStyle w:val="Style54"/>
                  <w:rFonts w:cstheme="minorHAnsi"/>
                  <w:sz w:val="20"/>
                  <w:szCs w:val="20"/>
                </w:rPr>
                <w:alias w:val="Podaci o kolegiju"/>
                <w:tag w:val="Podaci o kolegiju"/>
                <w:id w:val="840516451"/>
                <w:placeholder>
                  <w:docPart w:val="5DDA7B3A0CD04ED3A6890BFAEA240FEB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5B7F226" w14:textId="468A642D" w:rsidR="00F712F2" w:rsidRPr="004A0F35" w:rsidRDefault="00F712F2" w:rsidP="00F712F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A0F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Obvezni kolegij "Medicinska informatika" pohađa se tijekom I. semestra, u trajanju od </w:t>
                    </w:r>
                    <w:r w:rsidR="00C9483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6</w:t>
                    </w:r>
                    <w:r w:rsidRPr="004A0F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sati predavanja, 4 sati seminara i 10 sati vježbi. Nastava se održava u predavaonicama fakulteta i u informatičkoj učionici prema utvrđenom rasporedu. Tijekom kolegija studenti stječu osnovna znanja i vještine potrebite za korištenje informatičke tehnologije u svakodnevnoj zdravstvenoj praksi. Studentska informatička učionica je opremljena s osobnim računalima, a vježbe pokrivaju rad s programima koji rade u okruženju operativnog sustava Windows. Sva su računala umrežena i spojena na Internet.</w:t>
                    </w:r>
                  </w:p>
                  <w:p w14:paraId="0CD18F7F" w14:textId="77777777" w:rsidR="00F712F2" w:rsidRPr="004A0F35" w:rsidRDefault="00F712F2" w:rsidP="00F712F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14:paraId="5E7ABFFF" w14:textId="77777777" w:rsidR="00F712F2" w:rsidRPr="004A0F35" w:rsidRDefault="00F712F2" w:rsidP="00F712F2">
                    <w:pPr>
                      <w:pStyle w:val="Default"/>
                      <w:rPr>
                        <w:rFonts w:asciiTheme="minorHAnsi" w:eastAsia="Calibri" w:hAnsiTheme="minorHAnsi" w:cstheme="minorHAnsi"/>
                        <w:b/>
                        <w:bCs/>
                        <w:color w:val="auto"/>
                        <w:sz w:val="20"/>
                        <w:szCs w:val="20"/>
                        <w:lang w:val="hr-HR" w:eastAsia="ar-SA" w:bidi="ar-SA"/>
                      </w:rPr>
                    </w:pPr>
                    <w:r w:rsidRPr="004A0F35">
                      <w:rPr>
                        <w:rFonts w:asciiTheme="minorHAnsi" w:eastAsia="Calibri" w:hAnsiTheme="minorHAnsi" w:cstheme="minorHAnsi"/>
                        <w:b/>
                        <w:bCs/>
                        <w:color w:val="auto"/>
                        <w:sz w:val="20"/>
                        <w:szCs w:val="20"/>
                        <w:lang w:val="hr-HR" w:eastAsia="ar-SA" w:bidi="ar-SA"/>
                      </w:rPr>
                      <w:t>Sadržaj kolegija:</w:t>
                    </w:r>
                  </w:p>
                  <w:p w14:paraId="262470B5" w14:textId="77777777" w:rsidR="00F712F2" w:rsidRPr="004A0F35" w:rsidRDefault="00F712F2" w:rsidP="00F712F2">
                    <w:pPr>
                      <w:pStyle w:val="Default"/>
                      <w:rPr>
                        <w:rFonts w:asciiTheme="minorHAnsi" w:eastAsia="Calibri" w:hAnsiTheme="minorHAnsi" w:cstheme="minorHAnsi"/>
                        <w:color w:val="auto"/>
                        <w:sz w:val="20"/>
                        <w:szCs w:val="20"/>
                        <w:lang w:val="hr-HR" w:eastAsia="ar-SA" w:bidi="ar-SA"/>
                      </w:rPr>
                    </w:pPr>
                    <w:r w:rsidRPr="004A0F35">
                      <w:rPr>
                        <w:rFonts w:asciiTheme="minorHAnsi" w:eastAsia="Calibri" w:hAnsiTheme="minorHAnsi" w:cstheme="minorHAnsi"/>
                        <w:color w:val="auto"/>
                        <w:sz w:val="20"/>
                        <w:szCs w:val="20"/>
                        <w:lang w:val="hr-HR" w:eastAsia="ar-SA" w:bidi="ar-SA"/>
                      </w:rPr>
                      <w:t>Temeljni informatički pojmovi, upravljanje medicinskim podatcima, teorija i obradba informacija, računalna komunikacija i priopćavanje. Primjena medicinsko-informatičkih postupaka. Važnost, ustroj i uporaba medicinskog jezika, šifriranja i klasifikacija. Ustroj i važnost elektroničkog zapisa bolesnika i elektroničkog medicinskog zapisa te posebice elektroničkog zdravstvenog zapisa. Računalna raščlamba bioloških signala i medicinskih slika. Građa i uporaba medicinskih baza podataka i baza podataka sa stručnim i znanstvenim radovima s područja biomedicine. Strategije upravljanja i klasifikacija  medicinskog znanja. Medicina temeljena na dokazima. Zdravstveni informacijski sustavi u primarnoj i bolničkoj zdravstvenoj zaštiti. Sustavi za pomoć pri medicinskom odlučivanju i njihova uporaba u obradbi bolesnika te u stjecanju, obradbi i prikazu medicinskog znanja. Građa i uloga medicinskih modela i modeliranje. Sigurnost i povjerljivost medicinskih podataka.</w:t>
                    </w:r>
                  </w:p>
                  <w:p w14:paraId="03B06CFB" w14:textId="5F0485C7" w:rsidR="00F712F2" w:rsidRPr="004A0F35" w:rsidRDefault="00F712F2" w:rsidP="002513E6">
                    <w:pPr>
                      <w:pStyle w:val="Default"/>
                      <w:jc w:val="both"/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</w:pPr>
                  </w:p>
                  <w:p w14:paraId="7D1D3462" w14:textId="1DA83084" w:rsidR="003675DE" w:rsidRPr="004A0F35" w:rsidRDefault="003675DE" w:rsidP="003675DE">
                    <w:pPr>
                      <w:pStyle w:val="Default"/>
                      <w:jc w:val="both"/>
                      <w:rPr>
                        <w:rStyle w:val="Style54"/>
                        <w:rFonts w:eastAsia="Calibri" w:cstheme="minorHAnsi"/>
                        <w:b/>
                        <w:bCs/>
                        <w:color w:val="auto"/>
                        <w:sz w:val="20"/>
                        <w:szCs w:val="20"/>
                        <w:lang w:val="hr-HR" w:bidi="ar-SA"/>
                      </w:rPr>
                    </w:pPr>
                    <w:r w:rsidRPr="004A0F35">
                      <w:rPr>
                        <w:rStyle w:val="Style54"/>
                        <w:rFonts w:eastAsia="Calibri" w:cstheme="minorHAnsi"/>
                        <w:b/>
                        <w:bCs/>
                        <w:color w:val="auto"/>
                        <w:sz w:val="20"/>
                        <w:szCs w:val="20"/>
                        <w:lang w:val="hr-HR" w:bidi="ar-SA"/>
                      </w:rPr>
                      <w:t>Ciljevi kolegija:</w:t>
                    </w:r>
                  </w:p>
                  <w:p w14:paraId="255B509F" w14:textId="77777777" w:rsidR="003675DE" w:rsidRPr="004A0F35" w:rsidRDefault="003675DE" w:rsidP="003675DE">
                    <w:pPr>
                      <w:pStyle w:val="Default"/>
                      <w:jc w:val="both"/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</w:pPr>
                    <w:r w:rsidRPr="004A0F35"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  <w:t>(1) Student će moći opisati temeljne informatičke pojmove, procese upravljanja podatcima u zdravstvu, teoriju obradbe informacija, medicinski jezik, računalnu komunikaciju i priopćavanje, sigurnost računala.</w:t>
                    </w:r>
                  </w:p>
                  <w:p w14:paraId="3B309A76" w14:textId="77777777" w:rsidR="003675DE" w:rsidRPr="004A0F35" w:rsidRDefault="003675DE" w:rsidP="003675DE">
                    <w:pPr>
                      <w:pStyle w:val="Default"/>
                      <w:jc w:val="both"/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</w:pPr>
                    <w:r w:rsidRPr="004A0F35"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  <w:t>(2) Student će moći dati primjere upravljanja podacima u zdravstvu, šifriranja medicinskih podataka i aplikacija za rad na računalu i u zdravstvu.</w:t>
                    </w:r>
                  </w:p>
                  <w:p w14:paraId="3BFA1E11" w14:textId="3986CE99" w:rsidR="003675DE" w:rsidRPr="004A0F35" w:rsidRDefault="003675DE" w:rsidP="003675DE">
                    <w:pPr>
                      <w:pStyle w:val="Default"/>
                      <w:jc w:val="both"/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</w:pPr>
                    <w:r w:rsidRPr="004A0F35"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  <w:t>(</w:t>
                    </w:r>
                    <w:r w:rsidR="004037E0" w:rsidRPr="004A0F35"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  <w:t>3</w:t>
                    </w:r>
                    <w:r w:rsidRPr="004A0F35"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  <w:t>) Studenti će analizirati različite aplikacije za rad u zdravstvu te predložiti one najbolje za primjenu</w:t>
                    </w:r>
                  </w:p>
                  <w:p w14:paraId="05605084" w14:textId="77777777" w:rsidR="003675DE" w:rsidRPr="004A0F35" w:rsidRDefault="003675DE" w:rsidP="003675DE">
                    <w:pPr>
                      <w:pStyle w:val="Default"/>
                      <w:jc w:val="both"/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</w:pPr>
                    <w:r w:rsidRPr="004A0F35">
                      <w:rPr>
                        <w:rStyle w:val="Style54"/>
                        <w:rFonts w:eastAsia="Calibri" w:cstheme="minorHAnsi"/>
                        <w:color w:val="auto"/>
                        <w:sz w:val="20"/>
                        <w:szCs w:val="20"/>
                        <w:lang w:val="hr-HR" w:bidi="ar-SA"/>
                      </w:rPr>
                      <w:t>(5) Studenti će kritički prosuđivati o uporabi umjetne inteligencije, računalnih aplikacija i društvenih mreža u zdravstvu.</w:t>
                    </w:r>
                  </w:p>
                  <w:p w14:paraId="37892AB2" w14:textId="17516FCC" w:rsidR="005C2F41" w:rsidRPr="004A0F35" w:rsidRDefault="005C2F41" w:rsidP="00E71773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</w:tbl>
    <w:p w14:paraId="37892AB4" w14:textId="77777777" w:rsidR="005C2F41" w:rsidRPr="004A0F35" w:rsidRDefault="005C2F41" w:rsidP="005C2F41">
      <w:pPr>
        <w:pStyle w:val="Default"/>
        <w:rPr>
          <w:rFonts w:asciiTheme="minorHAnsi" w:hAnsiTheme="minorHAnsi" w:cstheme="minorHAnsi"/>
          <w:sz w:val="20"/>
          <w:szCs w:val="20"/>
          <w:lang w:val="hr-HR"/>
        </w:rPr>
      </w:pPr>
    </w:p>
    <w:p w14:paraId="3A17754C" w14:textId="77777777" w:rsidR="00466EE8" w:rsidRDefault="00466EE8">
      <w:pPr>
        <w:spacing w:after="200" w:line="276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ta-IN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7892AB5" w14:textId="4B1D3217" w:rsidR="005C2F41" w:rsidRPr="004A0F35" w:rsidRDefault="005C2F41" w:rsidP="005C2F41">
      <w:pPr>
        <w:pStyle w:val="Default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4A0F35">
        <w:rPr>
          <w:rFonts w:asciiTheme="minorHAnsi" w:hAnsiTheme="minorHAnsi" w:cstheme="minorHAnsi"/>
          <w:b/>
          <w:sz w:val="20"/>
          <w:szCs w:val="20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BA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0"/>
              <w:szCs w:val="20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892AB6" w14:textId="4E279F9E" w:rsidR="004037E0" w:rsidRPr="004A0F35" w:rsidRDefault="007B0769" w:rsidP="004037E0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.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Kern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J,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Petrovečki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M,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ur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. Medicinska informatika. Medicinska naklada: Zagreb; 2009</w:t>
                </w:r>
              </w:p>
              <w:p w14:paraId="37892AB9" w14:textId="5B658DE4" w:rsidR="005C2F41" w:rsidRPr="004A0F35" w:rsidRDefault="005C2F41" w:rsidP="00DD1EE8">
                <w:pPr>
                  <w:pStyle w:val="Default"/>
                  <w:ind w:left="720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37892ABB" w14:textId="77777777" w:rsidR="005C2F41" w:rsidRPr="004A0F35" w:rsidRDefault="005C2F41" w:rsidP="005C2F4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hr-HR"/>
        </w:rPr>
      </w:pPr>
    </w:p>
    <w:p w14:paraId="37892ABC" w14:textId="77777777" w:rsidR="005C2F41" w:rsidRPr="004A0F35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hr-HR"/>
        </w:rPr>
      </w:pPr>
      <w:r w:rsidRPr="004A0F35">
        <w:rPr>
          <w:rFonts w:asciiTheme="minorHAnsi" w:hAnsiTheme="minorHAnsi" w:cstheme="minorHAns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C1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0"/>
              <w:szCs w:val="20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EA715B" w14:textId="7504D32D" w:rsidR="001476C4" w:rsidRPr="004A0F35" w:rsidRDefault="001476C4" w:rsidP="001476C4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1.</w:t>
                </w:r>
                <w:r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Coiera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E.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Guide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to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health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informatics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. London: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Hodder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Arnold, (2nd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edition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), 2003. </w:t>
                </w:r>
              </w:p>
              <w:p w14:paraId="37892AC0" w14:textId="39451E54" w:rsidR="005C2F41" w:rsidRPr="004A0F35" w:rsidRDefault="001476C4" w:rsidP="001476C4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2. Marušić M.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Ur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. Uvod u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znastveni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rad u medicini. Zagreb: Medicinska naklada (4. izdanje), 2008. </w:t>
                </w:r>
              </w:p>
            </w:tc>
          </w:sdtContent>
        </w:sdt>
      </w:tr>
    </w:tbl>
    <w:p w14:paraId="37892AC2" w14:textId="77777777" w:rsidR="005C2F41" w:rsidRPr="004A0F35" w:rsidRDefault="005C2F41" w:rsidP="005C2F4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hr-HR"/>
        </w:rPr>
      </w:pPr>
    </w:p>
    <w:p w14:paraId="37892AC3" w14:textId="2BF3300B" w:rsidR="005C2F41" w:rsidRPr="004A0F35" w:rsidRDefault="005C2F41" w:rsidP="005C2F41">
      <w:pPr>
        <w:pStyle w:val="Default"/>
        <w:spacing w:after="120"/>
        <w:rPr>
          <w:rFonts w:asciiTheme="minorHAnsi" w:hAnsiTheme="minorHAnsi" w:cstheme="minorHAnsi"/>
          <w:sz w:val="20"/>
          <w:szCs w:val="20"/>
          <w:lang w:val="hr-HR"/>
        </w:rPr>
      </w:pPr>
      <w:r w:rsidRPr="004A0F35">
        <w:rPr>
          <w:rFonts w:asciiTheme="minorHAnsi" w:hAnsiTheme="minorHAnsi" w:cstheme="minorHAnsi"/>
          <w:b/>
          <w:bCs/>
          <w:sz w:val="20"/>
          <w:szCs w:val="20"/>
          <w:lang w:val="hr-HR"/>
        </w:rPr>
        <w:t xml:space="preserve">Nastavni plan: </w:t>
      </w:r>
    </w:p>
    <w:p w14:paraId="37892AC4" w14:textId="001EBA53" w:rsidR="005C2F41" w:rsidRPr="004A0F35" w:rsidRDefault="005C2F41" w:rsidP="005C2F41">
      <w:pPr>
        <w:rPr>
          <w:rFonts w:asciiTheme="minorHAnsi" w:hAnsiTheme="minorHAnsi" w:cstheme="minorHAnsi"/>
          <w:b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>Popis predavanja: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D3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0"/>
              <w:szCs w:val="20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/>
              <w:color w:val="000000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6D460B" w14:textId="41BB2A9D" w:rsidR="001C799B" w:rsidRPr="004A0F35" w:rsidRDefault="001C799B" w:rsidP="001C799B">
                <w:pPr>
                  <w:pStyle w:val="Default"/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</w:pP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r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 xml:space="preserve">P1. Uvodno predavanje – temeljni </w:t>
                </w:r>
                <w:proofErr w:type="spellStart"/>
                <w:r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>medicinskoinformatički</w:t>
                </w:r>
                <w:proofErr w:type="spellEnd"/>
                <w:r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 xml:space="preserve"> pojmovi</w:t>
                </w:r>
                <w:r w:rsidRPr="004A0F35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 xml:space="preserve"> </w:t>
                </w:r>
              </w:p>
              <w:p w14:paraId="6224E00C" w14:textId="77777777" w:rsidR="001C799B" w:rsidRPr="004A0F35" w:rsidRDefault="001C799B" w:rsidP="001C799B">
                <w:pPr>
                  <w:pStyle w:val="Default"/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</w:pPr>
                <w:r w:rsidRPr="004A0F35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>Ishodi učenja: Upoznati se s ciljem kolegija. Na ovom predavanju studenti dobiju osnovne informacije o kolegiju, rasporedu, načinu izvođenja nastave, načinu provjere znanja i ocjenjivanju. Upoznaju se s definicijom i nastankom informatike kao znanstvene discipline i medicinske informatike kao njezine izvedenice. Studenti upoznaju strukturu i obim gradiva koje obuhvaća kolegij. Studenti će nakon predavanja znati definirati, objasniti svrhu i poznavati osobitosti bolničkog informacijskog sustava i drugih sustava u zdravstvu. Razumijevanje preduvjeta integracije zdravstvenih podataka u cjeloviti sustav i poznavanje trenutnog stanja u Republici Hrvatskoj.</w:t>
                </w:r>
              </w:p>
              <w:p w14:paraId="06782C05" w14:textId="3A0467F4" w:rsidR="001C799B" w:rsidRPr="004A0F35" w:rsidRDefault="001C799B" w:rsidP="008B71EA">
                <w:pPr>
                  <w:pStyle w:val="Default"/>
                  <w:spacing w:before="120"/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</w:pPr>
                <w:r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>P2</w:t>
                </w:r>
                <w:r w:rsidR="0080339C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>/3</w:t>
                </w:r>
                <w:r w:rsidR="00CB34B8"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>.</w:t>
                </w:r>
                <w:r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 xml:space="preserve"> Internet i pretraživanje medicinske literature</w:t>
                </w:r>
              </w:p>
              <w:p w14:paraId="37892AD2" w14:textId="172FAE15" w:rsidR="005C2F41" w:rsidRPr="004A0F35" w:rsidRDefault="001C799B" w:rsidP="001476C4">
                <w:pPr>
                  <w:pStyle w:val="Default"/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</w:pPr>
                <w:r w:rsidRPr="004A0F35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 xml:space="preserve">Ishodi učenja: Studenti će usvojiti osnovne pojmove Interneta, društvenih mreža, mrežnih baza podataka, razumjet će organizaciju medicinske znanstvene literature, osposobit će se za samostalno pretraživanje bibliografske baze podataka </w:t>
                </w:r>
                <w:proofErr w:type="spellStart"/>
                <w:r w:rsidRPr="004A0F35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>Medline</w:t>
                </w:r>
                <w:proofErr w:type="spellEnd"/>
                <w:r w:rsidRPr="004A0F35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 xml:space="preserve"> putem servisa PubMed, te će se upoznati s mrežnim izvorima pouzdanih medicinskih sadržaja. </w:t>
                </w:r>
              </w:p>
            </w:tc>
          </w:sdtContent>
        </w:sdt>
      </w:tr>
    </w:tbl>
    <w:p w14:paraId="37892AD4" w14:textId="603EE132" w:rsidR="005C2F41" w:rsidRPr="004A0F35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0"/>
          <w:szCs w:val="20"/>
          <w:lang w:val="hr-HR"/>
        </w:rPr>
      </w:pPr>
      <w:r w:rsidRPr="004A0F35">
        <w:rPr>
          <w:rFonts w:asciiTheme="minorHAnsi" w:hAnsiTheme="minorHAnsi" w:cstheme="minorHAnsi"/>
          <w:bCs w:val="0"/>
          <w:color w:val="000000"/>
          <w:sz w:val="20"/>
          <w:szCs w:val="20"/>
          <w:lang w:val="hr-HR"/>
        </w:rPr>
        <w:t xml:space="preserve">Popis seminara: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DC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color w:val="auto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8DC6493" w14:textId="6ADFC5C6" w:rsidR="00F34B07" w:rsidRPr="004A0F35" w:rsidRDefault="00A72048" w:rsidP="00F34B07">
                <w:pPr>
                  <w:pStyle w:val="Default"/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</w:pPr>
                <w:r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 xml:space="preserve"> </w:t>
                </w:r>
                <w:r w:rsidR="00F34B07"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 xml:space="preserve"> S1/2</w:t>
                </w:r>
                <w:r w:rsidR="00CB34B8"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>.</w:t>
                </w:r>
                <w:r w:rsidR="00F34B07" w:rsidRPr="004A0F35">
                  <w:rPr>
                    <w:rFonts w:asciiTheme="minorHAnsi" w:eastAsia="Calibri" w:hAnsiTheme="minorHAnsi" w:cstheme="minorHAnsi"/>
                    <w:b/>
                    <w:bCs/>
                    <w:color w:val="auto"/>
                    <w:sz w:val="20"/>
                    <w:szCs w:val="20"/>
                    <w:lang w:val="hr-HR" w:bidi="ar-SA"/>
                  </w:rPr>
                  <w:tab/>
                  <w:t>Primjena informacijskih tehnologija u medicini</w:t>
                </w:r>
              </w:p>
              <w:p w14:paraId="37892ADB" w14:textId="6731A7B7" w:rsidR="005C2F41" w:rsidRPr="004A0F35" w:rsidRDefault="00F34B07" w:rsidP="00F34B07">
                <w:pPr>
                  <w:pStyle w:val="Default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A0F35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>Ishodi učenja: naučiti i razumjeti osnove primjene informatičke tehnologije u medicini i to posebice u području prikupljanja i obradbe biomedicinskih signala, medicinskih slika, modeliranja i simulacija, medicinskih klasifikacija, telemedicine te medicinskog odlučivanja.</w:t>
                </w:r>
                <w:r w:rsidR="00F85C6B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 xml:space="preserve"> Studenti će </w:t>
                </w:r>
                <w:r w:rsidR="000C792C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>u grupi</w:t>
                </w:r>
                <w:r w:rsidR="00F85C6B">
                  <w:rPr>
                    <w:rFonts w:asciiTheme="minorHAnsi" w:eastAsia="Calibri" w:hAnsiTheme="minorHAnsi" w:cstheme="minorHAnsi"/>
                    <w:color w:val="auto"/>
                    <w:sz w:val="20"/>
                    <w:szCs w:val="20"/>
                    <w:lang w:val="hr-HR" w:bidi="ar-SA"/>
                  </w:rPr>
                  <w:t xml:space="preserve"> pripremiti prezentaciju u virtualnom okruženju.</w:t>
                </w:r>
              </w:p>
            </w:tc>
          </w:sdtContent>
        </w:sdt>
      </w:tr>
    </w:tbl>
    <w:p w14:paraId="37892ADD" w14:textId="77777777" w:rsidR="005C2F41" w:rsidRPr="004A0F35" w:rsidRDefault="005C2F41" w:rsidP="005C2F41">
      <w:pPr>
        <w:rPr>
          <w:rFonts w:asciiTheme="minorHAnsi" w:hAnsiTheme="minorHAnsi" w:cstheme="minorHAnsi"/>
          <w:sz w:val="20"/>
          <w:szCs w:val="20"/>
        </w:rPr>
      </w:pPr>
    </w:p>
    <w:p w14:paraId="37892ADE" w14:textId="0778D92F" w:rsidR="005C2F41" w:rsidRPr="004A0F35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0"/>
          <w:szCs w:val="20"/>
          <w:lang w:val="hr-HR"/>
        </w:rPr>
      </w:pPr>
      <w:r w:rsidRPr="004A0F35">
        <w:rPr>
          <w:rFonts w:asciiTheme="minorHAnsi" w:hAnsiTheme="minorHAnsi" w:cstheme="minorHAnsi"/>
          <w:bCs w:val="0"/>
          <w:color w:val="000000"/>
          <w:sz w:val="20"/>
          <w:szCs w:val="20"/>
          <w:lang w:val="hr-HR"/>
        </w:rPr>
        <w:t xml:space="preserve">Popis vježbi: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E6" w14:textId="77777777" w:rsidTr="00BF53C9">
        <w:trPr>
          <w:trHeight w:val="426"/>
        </w:trPr>
        <w:sdt>
          <w:sdtPr>
            <w:rPr>
              <w:rStyle w:val="Style43"/>
              <w:rFonts w:eastAsia="Times New Roman" w:cstheme="minorHAnsi"/>
              <w:color w:val="000000"/>
              <w:sz w:val="20"/>
              <w:szCs w:val="20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/>
              <w:color w:val="000000" w:themeColor="text1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33EA5A" w14:textId="77777777" w:rsidR="003B250F" w:rsidRPr="004A0F35" w:rsidRDefault="003B250F" w:rsidP="003B250F">
                <w:pPr>
                  <w:spacing w:after="0" w:line="240" w:lineRule="auto"/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bidi="ta-IN"/>
                  </w:rPr>
                  <w:t>V1 Oblikovanje prezentacija</w:t>
                </w:r>
              </w:p>
              <w:p w14:paraId="37B258E9" w14:textId="77777777" w:rsidR="003B250F" w:rsidRPr="004A0F35" w:rsidRDefault="003B250F" w:rsidP="003B250F">
                <w:pPr>
                  <w:spacing w:after="0" w:line="240" w:lineRule="auto"/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 xml:space="preserve">Ishodi učenja: Studenti će usvojiti pravila oblikovanja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>PowePoint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 xml:space="preserve"> prezentacije te pravila prezentiranja u stručnoj medicinskoj komunikaciji. </w:t>
                </w:r>
              </w:p>
              <w:p w14:paraId="1ED046E5" w14:textId="77777777" w:rsidR="003B250F" w:rsidRPr="004A0F35" w:rsidRDefault="003B250F" w:rsidP="008B71EA">
                <w:pPr>
                  <w:spacing w:before="120" w:after="0" w:line="240" w:lineRule="auto"/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bidi="ta-IN"/>
                  </w:rPr>
                  <w:t xml:space="preserve">V2 Pisanje i obrada teksta </w:t>
                </w:r>
              </w:p>
              <w:p w14:paraId="373C8F4A" w14:textId="77777777" w:rsidR="003B250F" w:rsidRPr="004A0F35" w:rsidRDefault="003B250F" w:rsidP="003B250F">
                <w:pPr>
                  <w:spacing w:after="0" w:line="240" w:lineRule="auto"/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 xml:space="preserve">Ishodi učenja: Studenti će naučiti koristiti programsku potporu za pisanje 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>ureñivanje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 xml:space="preserve"> teksta MS Word. Savladati će jednostavnije i složenije funkcije rada u Wordu od grafičkog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>ureñenje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 xml:space="preserve"> teksta, umetanja objekata poput slike ili tablice, izrade sadržaja, pohrane i naknadnog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>ureñivanja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bidi="ta-IN"/>
                  </w:rPr>
                  <w:t xml:space="preserve"> teksta.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Znati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samostalno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izraditi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neformatiziranu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medicinsku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dokumentaciju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.</w:t>
                </w:r>
              </w:p>
              <w:p w14:paraId="4699D65E" w14:textId="77777777" w:rsidR="003B250F" w:rsidRPr="004A0F35" w:rsidRDefault="003B250F" w:rsidP="008B71EA">
                <w:pPr>
                  <w:spacing w:before="120" w:after="0" w:line="240" w:lineRule="auto"/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V3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Pretraživanje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medicinske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literature. </w:t>
                </w:r>
              </w:p>
              <w:p w14:paraId="16C1BE66" w14:textId="77777777" w:rsidR="003B250F" w:rsidRPr="004A0F35" w:rsidRDefault="003B250F" w:rsidP="003B250F">
                <w:pPr>
                  <w:spacing w:after="0" w:line="240" w:lineRule="auto"/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</w:pP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Ishodi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učenja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: Studenti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usvojiti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osnovne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pojmove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mrežnih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baza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,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razumjet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organizaciju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medicinske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znanstvene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literature,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osposobit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se za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samostalno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pretraživanje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bibliografske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baze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Medline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putem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servisa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PubMed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, te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se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upoznati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s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mrežnim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izvorima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pouzdanih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medicinskih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sadržaja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. Studenti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oblikovati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prezentaciju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prema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rezultatima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pretraživanja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. </w:t>
                </w:r>
              </w:p>
              <w:p w14:paraId="48598793" w14:textId="77777777" w:rsidR="003B250F" w:rsidRPr="004A0F35" w:rsidRDefault="003B250F" w:rsidP="008B71EA">
                <w:pPr>
                  <w:spacing w:before="60" w:after="0" w:line="240" w:lineRule="auto"/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V4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Upravljanje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medicinskim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podatcima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–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dvodimenzijske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tablice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</w:p>
              <w:p w14:paraId="2DB2E5F3" w14:textId="77777777" w:rsidR="003B250F" w:rsidRPr="004A0F35" w:rsidRDefault="003B250F" w:rsidP="003B250F">
                <w:pPr>
                  <w:spacing w:after="0" w:line="240" w:lineRule="auto"/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</w:pP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lastRenderedPageBreak/>
                  <w:t>Ishodi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učenja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: Studenti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naučiti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osnove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rada u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programu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MS Excel, te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moći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samostalno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oblikovati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dvodimenzijsku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tablicu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,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izračunavati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podatke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iz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tablica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s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pomoću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funkcija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, te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oblikovati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ureñivati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slikovne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prikaze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tabličnih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. </w:t>
                </w:r>
              </w:p>
              <w:p w14:paraId="18E110BE" w14:textId="77777777" w:rsidR="003B250F" w:rsidRPr="004A0F35" w:rsidRDefault="003B250F" w:rsidP="008B71EA">
                <w:pPr>
                  <w:spacing w:before="120" w:after="0" w:line="240" w:lineRule="auto"/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</w:pPr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V5 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Upravljanje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medicinskim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podatcima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–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slikovni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prikazi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</w:p>
              <w:p w14:paraId="37892AE5" w14:textId="20357637" w:rsidR="005C2F41" w:rsidRPr="004A0F35" w:rsidRDefault="003B250F" w:rsidP="00CB34B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val="it-IT" w:bidi="ta-IN"/>
                  </w:rPr>
                </w:pP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Ishodi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učenja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: studenti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naučiti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koristiti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programsku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potporu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 MS Excel za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izradu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grafičkih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prikaza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.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Savladat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jednostavnije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složenije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funkcije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rada u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programu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Excelu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–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izrada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odgovarajućeg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grafičkog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prikaza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te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uređenje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grafičkog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prikaza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. Studenti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naučiti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osnove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rada u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programu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MS Excel, te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će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moći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samostalno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oblikovati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grafički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prikaz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tabličnih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proofErr w:type="spellStart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podataka</w:t>
                </w:r>
                <w:proofErr w:type="spellEnd"/>
                <w:r w:rsidRPr="004A0F35">
                  <w:rPr>
                    <w:rStyle w:val="Style43"/>
                    <w:rFonts w:eastAsia="Times New Roman" w:cstheme="minorHAnsi"/>
                    <w:color w:val="000000"/>
                    <w:sz w:val="20"/>
                    <w:szCs w:val="20"/>
                    <w:lang w:val="it-IT" w:bidi="ta-IN"/>
                  </w:rPr>
                  <w:t>.</w:t>
                </w:r>
              </w:p>
            </w:tc>
          </w:sdtContent>
        </w:sdt>
      </w:tr>
    </w:tbl>
    <w:p w14:paraId="2C7BDC9B" w14:textId="77777777" w:rsidR="008B71EA" w:rsidRDefault="008B71EA" w:rsidP="005C2F4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7892AE8" w14:textId="08EDF926" w:rsidR="005C2F41" w:rsidRPr="004A0F35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0F35">
        <w:rPr>
          <w:rFonts w:asciiTheme="minorHAnsi" w:hAnsiTheme="minorHAnsi" w:cstheme="minorHAnsi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AEA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E9" w14:textId="77777777" w:rsidR="005C2F41" w:rsidRPr="004A0F35" w:rsidRDefault="004513C8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08F70E58" w14:textId="77777777" w:rsidR="008B71EA" w:rsidRDefault="008B71EA" w:rsidP="005C2F4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892AEC" w14:textId="712A9084" w:rsidR="005C2F41" w:rsidRPr="004A0F35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B40" w14:textId="77777777" w:rsidTr="005D232E">
        <w:trPr>
          <w:trHeight w:val="426"/>
        </w:trPr>
        <w:sdt>
          <w:sdtPr>
            <w:rPr>
              <w:rStyle w:val="Style49"/>
              <w:rFonts w:eastAsia="Calibri" w:cstheme="minorHAnsi"/>
              <w:color w:val="auto"/>
              <w:sz w:val="20"/>
              <w:szCs w:val="20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AF2" w14:textId="7D9AFC18" w:rsidR="004513C8" w:rsidRPr="004A0F35" w:rsidRDefault="004513C8" w:rsidP="00466EE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8B71EA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0"/>
                    <w:szCs w:val="20"/>
                    <w:lang w:val="hr-HR"/>
                  </w:rPr>
                  <w:t xml:space="preserve"> ECTS bodovni sustav ocjenjivanja: </w:t>
                </w:r>
                <w:r w:rsidR="008B71EA" w:rsidRPr="008B71EA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0"/>
                    <w:szCs w:val="20"/>
                    <w:lang w:val="hr-HR"/>
                  </w:rPr>
                  <w:t xml:space="preserve"> </w:t>
                </w:r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Ocjenjivanje studenata provodi se prema važećem </w:t>
                </w:r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Pravilniku o studijima Sveučilišta u Rijeci</w:t>
                </w:r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, te prema </w:t>
                </w:r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 xml:space="preserve">Pravilniku o ocjenjivanju studenata na Fakultetu zdravstvenih studija u Rijeci. </w:t>
                </w:r>
                <w:r w:rsidR="008B71EA"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Ocjenjivanje studenata vrši se primjenom ECTS (A-F) i brojčanog sustava (1-5). Ocjenjivanje u ECTS sustavu izvodi se </w:t>
                </w:r>
                <w:r w:rsidR="008B71EA" w:rsidRPr="004A0F35">
                  <w:rPr>
                    <w:rFonts w:asciiTheme="minorHAnsi" w:hAnsiTheme="minorHAnsi" w:cstheme="minorHAnsi"/>
                    <w:b/>
                    <w:sz w:val="20"/>
                    <w:szCs w:val="20"/>
                    <w:lang w:val="hr-HR"/>
                  </w:rPr>
                  <w:t>apsolutnom raspodjelom</w:t>
                </w:r>
                <w:r w:rsidR="008B71EA"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.</w:t>
                </w:r>
                <w:r w:rsidR="008B71EA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</w:t>
                </w:r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Rad studenata vrednovat će se i ocjenjivati tijekom izvođenja nastave, te na završnom ispitu. </w:t>
                </w:r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Od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ukupno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 xml:space="preserve">100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>bodova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,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tijekom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nastave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student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može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ostvariti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 xml:space="preserve">50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>bodova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, a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na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završnom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ispitu</w:t>
                </w:r>
                <w:proofErr w:type="spellEnd"/>
                <w:r w:rsidRPr="008B71EA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 xml:space="preserve"> </w:t>
                </w:r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 xml:space="preserve">50 </w:t>
                </w:r>
                <w:proofErr w:type="spellStart"/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>bodova</w:t>
                </w:r>
                <w:proofErr w:type="spellEnd"/>
                <w:r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 xml:space="preserve">. </w:t>
                </w:r>
                <w:r w:rsidR="008B71EA" w:rsidRPr="008B71E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it-IT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Od maksimalnih 50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ocjenskih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ocjenskih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bodova da bi pristupio završnom ispitu.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 xml:space="preserve"> Nazočnost na predavanjima</w:t>
                </w:r>
                <w:r w:rsidR="00CB34B8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 xml:space="preserve">,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 xml:space="preserve">seminarima </w:t>
                </w:r>
                <w:r w:rsidR="00CB34B8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 xml:space="preserve"> i vježbama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>je obvezna</w:t>
                </w:r>
                <w:r w:rsidR="00A11818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>.</w:t>
                </w:r>
                <w:r w:rsidR="008B71EA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 xml:space="preserve"> </w:t>
                </w:r>
              </w:p>
              <w:p w14:paraId="37892AF3" w14:textId="52566380" w:rsidR="004513C8" w:rsidRPr="004A0F35" w:rsidRDefault="004513C8" w:rsidP="00466EE8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proofErr w:type="spellStart"/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Ocjenske</w:t>
                </w:r>
                <w:proofErr w:type="spellEnd"/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bodove student stječe aktivnim sudjelovanjem u nastavi</w:t>
                </w:r>
                <w:r w:rsidR="00017B8B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i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izvršavanjem postavljenih zadataka </w:t>
                </w:r>
                <w:r w:rsidR="00C460A3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(Tablica 1).</w:t>
                </w:r>
              </w:p>
              <w:p w14:paraId="568A570A" w14:textId="2BD8C550" w:rsidR="004C1E12" w:rsidRPr="004A0F35" w:rsidRDefault="00C460A3" w:rsidP="008B71EA">
                <w:pPr>
                  <w:spacing w:before="120" w:after="120" w:line="24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Tablica 1. </w:t>
                </w:r>
                <w:r w:rsidR="004C1E12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Sustav vrednovanja studenata na nastav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i</w:t>
                </w:r>
              </w:p>
              <w:tbl>
                <w:tblPr>
                  <w:tblW w:w="4790" w:type="dxa"/>
                  <w:tblInd w:w="562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550"/>
                  <w:gridCol w:w="3277"/>
                  <w:gridCol w:w="963"/>
                </w:tblGrid>
                <w:tr w:rsidR="005111FC" w:rsidRPr="00466EE8" w14:paraId="62C23252" w14:textId="77777777" w:rsidTr="000939CC">
                  <w:trPr>
                    <w:trHeight w:val="536"/>
                  </w:trPr>
                  <w:tc>
                    <w:tcPr>
                      <w:tcW w:w="550" w:type="dxa"/>
                    </w:tcPr>
                    <w:p w14:paraId="1FB63B21" w14:textId="77777777" w:rsidR="005111FC" w:rsidRPr="00466EE8" w:rsidRDefault="005111FC" w:rsidP="002F7E8B">
                      <w:pPr>
                        <w:framePr w:hSpace="180" w:wrap="around" w:vAnchor="text" w:hAnchor="margin" w:xAlign="center" w:y="6"/>
                        <w:spacing w:before="120"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2D071524" w14:textId="39D12E4D" w:rsidR="005111FC" w:rsidRPr="00466EE8" w:rsidRDefault="00C460A3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pl-PL"/>
                        </w:rPr>
                        <w:t>Nastavna jedinica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03C2C9BE" w14:textId="3B5FE090" w:rsidR="005111FC" w:rsidRPr="00466EE8" w:rsidRDefault="005111F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pl-PL"/>
                        </w:rPr>
                        <w:t>Bodovi</w:t>
                      </w:r>
                    </w:p>
                  </w:tc>
                </w:tr>
                <w:tr w:rsidR="00E13FE7" w:rsidRPr="00466EE8" w14:paraId="6573F15F" w14:textId="77777777" w:rsidTr="000939CC">
                  <w:trPr>
                    <w:trHeight w:val="536"/>
                  </w:trPr>
                  <w:tc>
                    <w:tcPr>
                      <w:tcW w:w="550" w:type="dxa"/>
                    </w:tcPr>
                    <w:p w14:paraId="3ECB7F52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P1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1FE03DDE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Uvodno predavanje – temeljni medicinskoinformatički pojmovi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78B2264B" w14:textId="3A829C93" w:rsidR="00E13FE7" w:rsidRPr="00466EE8" w:rsidRDefault="00ED1F60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2</w:t>
                      </w:r>
                    </w:p>
                  </w:tc>
                </w:tr>
                <w:tr w:rsidR="00E13FE7" w:rsidRPr="00466EE8" w14:paraId="15347861" w14:textId="77777777" w:rsidTr="000939CC">
                  <w:trPr>
                    <w:trHeight w:val="536"/>
                  </w:trPr>
                  <w:tc>
                    <w:tcPr>
                      <w:tcW w:w="550" w:type="dxa"/>
                    </w:tcPr>
                    <w:p w14:paraId="2BFFB988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P2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0C7D5F17" w14:textId="77777777" w:rsidR="00E13FE7" w:rsidRPr="00466EE8" w:rsidRDefault="00E13FE7" w:rsidP="002F7E8B">
                      <w:pPr>
                        <w:pStyle w:val="Default"/>
                        <w:framePr w:hSpace="180" w:wrap="around" w:vAnchor="text" w:hAnchor="margin" w:xAlign="center" w:y="6"/>
                        <w:rPr>
                          <w:rFonts w:asciiTheme="minorHAnsi" w:eastAsia="Calibri" w:hAnsiTheme="minorHAnsi" w:cstheme="minorHAnsi"/>
                          <w:bCs/>
                          <w:color w:val="auto"/>
                          <w:sz w:val="18"/>
                          <w:szCs w:val="18"/>
                          <w:lang w:val="pl-PL" w:bidi="ar-SA"/>
                        </w:rPr>
                      </w:pPr>
                      <w:r w:rsidRPr="00466EE8">
                        <w:rPr>
                          <w:rFonts w:asciiTheme="minorHAnsi" w:eastAsia="Calibri" w:hAnsiTheme="minorHAnsi" w:cstheme="minorHAnsi"/>
                          <w:bCs/>
                          <w:color w:val="auto"/>
                          <w:sz w:val="18"/>
                          <w:szCs w:val="18"/>
                          <w:lang w:val="pl-PL" w:bidi="ar-SA"/>
                        </w:rPr>
                        <w:t>Internet i pretraživanje medicinske literature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40B5B02D" w14:textId="25E27833" w:rsidR="00E13FE7" w:rsidRPr="00466EE8" w:rsidRDefault="000C792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2</w:t>
                      </w:r>
                    </w:p>
                  </w:tc>
                </w:tr>
                <w:tr w:rsidR="00E13FE7" w:rsidRPr="00466EE8" w14:paraId="3A714B1A" w14:textId="77777777" w:rsidTr="000939CC">
                  <w:trPr>
                    <w:trHeight w:val="526"/>
                  </w:trPr>
                  <w:tc>
                    <w:tcPr>
                      <w:tcW w:w="550" w:type="dxa"/>
                    </w:tcPr>
                    <w:p w14:paraId="18FAE666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S1/2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6C65A3A1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 xml:space="preserve">Primjena informacijskih tehnologija u medicini 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124349C2" w14:textId="4D9AB6EF" w:rsidR="00E13FE7" w:rsidRPr="00466EE8" w:rsidRDefault="005111F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15</w:t>
                      </w:r>
                    </w:p>
                  </w:tc>
                </w:tr>
                <w:tr w:rsidR="00E13FE7" w:rsidRPr="00466EE8" w14:paraId="31BC5AA4" w14:textId="77777777" w:rsidTr="000939CC">
                  <w:trPr>
                    <w:trHeight w:val="68"/>
                  </w:trPr>
                  <w:tc>
                    <w:tcPr>
                      <w:tcW w:w="550" w:type="dxa"/>
                    </w:tcPr>
                    <w:p w14:paraId="275B040E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V1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69B75E3B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Oblikovanje prezentacija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3AA6F2C6" w14:textId="2FF54969" w:rsidR="00E13FE7" w:rsidRPr="00466EE8" w:rsidRDefault="00E001C0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5</w:t>
                      </w:r>
                    </w:p>
                  </w:tc>
                </w:tr>
                <w:tr w:rsidR="00E13FE7" w:rsidRPr="00466EE8" w14:paraId="1216937A" w14:textId="77777777" w:rsidTr="000939CC">
                  <w:trPr>
                    <w:trHeight w:val="268"/>
                  </w:trPr>
                  <w:tc>
                    <w:tcPr>
                      <w:tcW w:w="550" w:type="dxa"/>
                    </w:tcPr>
                    <w:p w14:paraId="21EE0EB6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V2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44B71A62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 xml:space="preserve">Pisanje i obrada teksta 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3F7BF945" w14:textId="65E3A199" w:rsidR="00E13FE7" w:rsidRPr="00466EE8" w:rsidRDefault="00E001C0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7</w:t>
                      </w:r>
                    </w:p>
                  </w:tc>
                </w:tr>
                <w:tr w:rsidR="00E13FE7" w:rsidRPr="00466EE8" w14:paraId="14032456" w14:textId="77777777" w:rsidTr="000939CC">
                  <w:trPr>
                    <w:trHeight w:val="268"/>
                  </w:trPr>
                  <w:tc>
                    <w:tcPr>
                      <w:tcW w:w="550" w:type="dxa"/>
                    </w:tcPr>
                    <w:p w14:paraId="072466C5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V3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1A8756EE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Pretraživanje medicinske literature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551EA740" w14:textId="787278E5" w:rsidR="00E13FE7" w:rsidRPr="00466EE8" w:rsidRDefault="00E001C0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5</w:t>
                      </w:r>
                    </w:p>
                  </w:tc>
                </w:tr>
                <w:tr w:rsidR="00E13FE7" w:rsidRPr="00466EE8" w14:paraId="46A80911" w14:textId="77777777" w:rsidTr="00466EE8">
                  <w:trPr>
                    <w:trHeight w:val="516"/>
                  </w:trPr>
                  <w:tc>
                    <w:tcPr>
                      <w:tcW w:w="550" w:type="dxa"/>
                    </w:tcPr>
                    <w:p w14:paraId="5795A1CD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V4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226D15E8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 xml:space="preserve">Upravljanje medicinskim podatcima – dvodimenzijske tablice podataka 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4DEE365A" w14:textId="1E9F4FDF" w:rsidR="00E13FE7" w:rsidRPr="00466EE8" w:rsidRDefault="00E001C0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7</w:t>
                      </w:r>
                    </w:p>
                  </w:tc>
                </w:tr>
                <w:tr w:rsidR="00E13FE7" w:rsidRPr="00466EE8" w14:paraId="289C94CD" w14:textId="77777777" w:rsidTr="00466EE8">
                  <w:trPr>
                    <w:trHeight w:val="565"/>
                  </w:trPr>
                  <w:tc>
                    <w:tcPr>
                      <w:tcW w:w="550" w:type="dxa"/>
                    </w:tcPr>
                    <w:p w14:paraId="37709A02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V5</w:t>
                      </w:r>
                    </w:p>
                  </w:tc>
                  <w:tc>
                    <w:tcPr>
                      <w:tcW w:w="3277" w:type="dxa"/>
                      <w:vAlign w:val="center"/>
                    </w:tcPr>
                    <w:p w14:paraId="75D1077B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Upravljanje medicinskim podatcima – dvodimenzijske tablice podataka-slikovni prikazi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6F18E1D5" w14:textId="54DEAE17" w:rsidR="00E13FE7" w:rsidRPr="00466EE8" w:rsidRDefault="00ED1F60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7</w:t>
                      </w:r>
                    </w:p>
                  </w:tc>
                </w:tr>
                <w:tr w:rsidR="00E13FE7" w:rsidRPr="00466EE8" w14:paraId="7B53A2DE" w14:textId="77777777" w:rsidTr="000939CC">
                  <w:trPr>
                    <w:trHeight w:val="268"/>
                  </w:trPr>
                  <w:tc>
                    <w:tcPr>
                      <w:tcW w:w="3827" w:type="dxa"/>
                      <w:gridSpan w:val="2"/>
                    </w:tcPr>
                    <w:p w14:paraId="1A055005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Ukupno bodova na nastavi:</w:t>
                      </w:r>
                    </w:p>
                  </w:tc>
                  <w:tc>
                    <w:tcPr>
                      <w:tcW w:w="963" w:type="dxa"/>
                      <w:vAlign w:val="center"/>
                    </w:tcPr>
                    <w:p w14:paraId="58DB9799" w14:textId="77777777" w:rsidR="00E13FE7" w:rsidRPr="00466EE8" w:rsidRDefault="00E13FE7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</w:pPr>
                      <w:r w:rsidRPr="00466EE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pl-PL"/>
                        </w:rPr>
                        <w:t>50</w:t>
                      </w:r>
                    </w:p>
                  </w:tc>
                </w:tr>
              </w:tbl>
              <w:p w14:paraId="37892AF8" w14:textId="5D94F172" w:rsidR="004513C8" w:rsidRPr="004A0F35" w:rsidRDefault="004513C8" w:rsidP="008B71EA">
                <w:pPr>
                  <w:spacing w:before="120" w:after="0" w:line="240" w:lineRule="auto"/>
                  <w:jc w:val="both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</w:rPr>
                </w:pPr>
                <w:r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</w:rPr>
                  <w:t xml:space="preserve">Pohađanje nastave </w:t>
                </w:r>
              </w:p>
              <w:p w14:paraId="37892AF9" w14:textId="3BC487D0" w:rsidR="004513C8" w:rsidRPr="004A0F35" w:rsidRDefault="004513C8" w:rsidP="004513C8">
                <w:pPr>
                  <w:spacing w:after="120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Student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mo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ž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e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izostati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s</w:t>
                </w:r>
                <w:r w:rsidR="00431B99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3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0% nastave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isklju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č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ivo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l-PL"/>
                  </w:rPr>
                  <w:t>zbog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l-PL"/>
                  </w:rPr>
                  <w:t>zdravstvenih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l-PL"/>
                  </w:rPr>
                  <w:t>razloga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š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to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opravdava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lije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č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ni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č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kom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ispri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č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nicom</w:t>
                </w:r>
                <w:r w:rsidR="00EE45E5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 xml:space="preserve">, </w:t>
                </w:r>
                <w:r w:rsidR="005D2E25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prisustvovanje na sportskom natjecanju</w:t>
                </w:r>
                <w:r w:rsidR="009348DE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 xml:space="preserve"> što opravdava potvrdom sportskog saveza ili slično.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Nazo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č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nost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na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vježbama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je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l-PL"/>
                  </w:rPr>
                  <w:t>obvezna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. </w:t>
                </w:r>
                <w:r w:rsidR="00F1313F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Studenti koji </w:t>
                </w:r>
                <w:r w:rsidR="00C460A3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su izostali s</w:t>
                </w:r>
                <w:r w:rsidR="00F1313F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vježb</w:t>
                </w:r>
                <w:r w:rsidR="00C460A3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e</w:t>
                </w:r>
                <w:r w:rsidR="00F1313F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ne mogu p</w:t>
                </w:r>
                <w:r w:rsidR="0021340F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rikupiti više od 50% bodova </w:t>
                </w:r>
                <w:r w:rsidR="00C460A3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te </w:t>
                </w:r>
                <w:r w:rsidR="0021340F"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vježbe. </w:t>
                </w:r>
              </w:p>
              <w:p w14:paraId="37892B02" w14:textId="12AE6637" w:rsidR="004513C8" w:rsidRPr="004A0F35" w:rsidRDefault="00211A0D" w:rsidP="004513C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u w:val="single"/>
                    <w:lang w:val="pt-BR" w:bidi="ta-IN"/>
                  </w:rPr>
                </w:pPr>
                <w:r w:rsidRPr="004A0F35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u w:val="single"/>
                    <w:lang w:val="pt-BR" w:bidi="ta-IN"/>
                  </w:rPr>
                  <w:t xml:space="preserve">II. </w:t>
                </w:r>
                <w:r w:rsidR="004513C8" w:rsidRPr="004A0F35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37892B04" w14:textId="3BD8E459" w:rsidR="004513C8" w:rsidRPr="004A0F35" w:rsidRDefault="004513C8" w:rsidP="00466EE8">
                <w:pPr>
                  <w:pStyle w:val="Default"/>
                  <w:spacing w:before="60" w:after="12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</w:pP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t-BR"/>
                  </w:rPr>
                  <w:lastRenderedPageBreak/>
                  <w:t xml:space="preserve">Tko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u w:val="single"/>
                    <w:lang w:val="pt-BR"/>
                  </w:rPr>
                  <w:t xml:space="preserve">može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t-BR"/>
                  </w:rPr>
                  <w:t>pristupiti završnom ispitu</w:t>
                </w: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 xml:space="preserve">: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t-BR"/>
                  </w:rPr>
                  <w:t xml:space="preserve">Studenti koji su tijekom nastave ostvarili 25 </w:t>
                </w:r>
                <w:r w:rsidR="00DA4A24"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t-BR"/>
                  </w:rPr>
                  <w:t xml:space="preserve">i više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pt-BR"/>
                  </w:rPr>
                  <w:t xml:space="preserve">bodova </w:t>
                </w:r>
                <w:r w:rsidR="00DA4A24"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>mogu</w:t>
                </w: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 xml:space="preserve"> pristup</w:t>
                </w:r>
                <w:r w:rsidR="00DA4A24"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>iti</w:t>
                </w: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 xml:space="preserve"> završnom ispitu na kojem mogu ostvariti maksimalno </w:t>
                </w:r>
                <w:r w:rsidR="00F72262"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>50</w:t>
                </w:r>
                <w:r w:rsidRPr="004A0F35"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  <w:t xml:space="preserve"> bodova. </w:t>
                </w:r>
              </w:p>
              <w:p w14:paraId="37892B07" w14:textId="0876B1D6" w:rsidR="004513C8" w:rsidRPr="004A0F35" w:rsidRDefault="004513C8" w:rsidP="00466EE8">
                <w:pPr>
                  <w:pStyle w:val="Default"/>
                  <w:spacing w:before="60" w:after="120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</w:pP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fr-FR"/>
                  </w:rPr>
                  <w:t xml:space="preserve">Tko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u w:val="single"/>
                    <w:lang w:val="fr-FR"/>
                  </w:rPr>
                  <w:t xml:space="preserve">ne može </w:t>
                </w:r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fr-FR"/>
                  </w:rPr>
                  <w:t xml:space="preserve">pristupiti završnom ispitu: </w:t>
                </w:r>
                <w:r w:rsidR="00466EE8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fr-FR"/>
                  </w:rPr>
                  <w:t>S</w:t>
                </w:r>
                <w:proofErr w:type="spellStart"/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tudenti</w:t>
                </w:r>
                <w:proofErr w:type="spellEnd"/>
                <w:r w:rsidRPr="004A0F3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 xml:space="preserve"> koji su tijekom nastave ostvarili manje od 25 bodova</w:t>
                </w:r>
                <w:r w:rsidRPr="004A0F35">
                  <w:rPr>
                    <w:rFonts w:asciiTheme="minorHAnsi" w:hAnsiTheme="minorHAnsi" w:cstheme="minorHAnsi"/>
                    <w:bCs/>
                    <w:sz w:val="20"/>
                    <w:szCs w:val="20"/>
                    <w:lang w:val="hr-HR"/>
                  </w:rPr>
                  <w:t xml:space="preserve"> nemaju pravo izlaska na završni ispit (upisuju kolegij druge godine).</w:t>
                </w:r>
              </w:p>
              <w:p w14:paraId="0D9F2402" w14:textId="466D706A" w:rsidR="008B71EA" w:rsidRDefault="004513C8" w:rsidP="008B71EA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</w:pPr>
                <w:r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Završni ispit</w:t>
                </w:r>
                <w:r w:rsidRPr="004A0F35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fr-FR" w:bidi="ta-IN"/>
                  </w:rPr>
                  <w:t xml:space="preserve"> </w:t>
                </w:r>
                <w:r w:rsidR="00F72262" w:rsidRPr="004A0F35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fr-FR" w:bidi="ta-IN"/>
                  </w:rPr>
                  <w:t xml:space="preserve">sastoji se od </w:t>
                </w:r>
                <w:r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pismen</w:t>
                </w:r>
                <w:r w:rsidR="00F72262"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 xml:space="preserve">og </w:t>
                </w:r>
                <w:r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ispit</w:t>
                </w:r>
                <w:r w:rsidR="00F72262"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a</w:t>
                </w:r>
                <w:r w:rsidR="00514C4E"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.</w:t>
                </w:r>
                <w:r w:rsidR="00066165"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="00DB1CAF"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Pismeni ispit :</w:t>
                </w:r>
                <w:r w:rsidR="00DB1CAF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</w:t>
                </w:r>
                <w:r w:rsidR="00066165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Pismeni </w:t>
                </w:r>
                <w:r w:rsidR="00DA4A24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dio </w:t>
                </w:r>
                <w:r w:rsidR="00DB1CAF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ispita </w:t>
                </w:r>
                <w:r w:rsidR="00DA4A24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>je</w:t>
                </w:r>
                <w:r w:rsidR="002B3A2C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kombinirani</w:t>
                </w:r>
                <w:r w:rsidR="00DA4A24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</w:t>
                </w:r>
                <w:r w:rsidR="00066165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test od </w:t>
                </w:r>
                <w:r w:rsidR="00225A0E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>20</w:t>
                </w:r>
                <w:r w:rsidR="00066165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pitanja i nosi </w:t>
                </w:r>
                <w:r w:rsidR="00225A0E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>5</w:t>
                </w:r>
                <w:r w:rsidR="00066165" w:rsidRPr="004A0F35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  <w:lang w:val="fr-FR" w:bidi="ta-IN"/>
                  </w:rPr>
                  <w:t>0</w:t>
                </w:r>
                <w:r w:rsidR="00066165"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ocjenskih bodova. </w:t>
                </w:r>
              </w:p>
              <w:p w14:paraId="5E0EAA58" w14:textId="7E2D6048" w:rsidR="004C246C" w:rsidRPr="004A0F35" w:rsidRDefault="00D05C86" w:rsidP="008B71EA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</w:pPr>
                <w:r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Tablica 2. Raspodjela ocjenskih bodova na </w:t>
                </w:r>
                <w:r w:rsidR="00225A0E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>završnom</w:t>
                </w:r>
                <w:r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ispitu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4C246C" w:rsidRPr="001C149A" w14:paraId="6AAF6B46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3A9D16D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ind w:left="-2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Broj točnih odgovora na pismenom ispitu</w:t>
                      </w:r>
                    </w:p>
                  </w:tc>
                  <w:tc>
                    <w:tcPr>
                      <w:tcW w:w="1401" w:type="dxa"/>
                    </w:tcPr>
                    <w:p w14:paraId="54D42C2C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Ocjenski bodovi</w:t>
                      </w:r>
                    </w:p>
                  </w:tc>
                </w:tr>
                <w:tr w:rsidR="004C246C" w:rsidRPr="001C149A" w14:paraId="722D91D3" w14:textId="77777777" w:rsidTr="000939CC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66B34DB8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&lt;7</w:t>
                      </w:r>
                    </w:p>
                  </w:tc>
                  <w:tc>
                    <w:tcPr>
                      <w:tcW w:w="1401" w:type="dxa"/>
                    </w:tcPr>
                    <w:p w14:paraId="07B97E43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0</w:t>
                      </w:r>
                    </w:p>
                  </w:tc>
                </w:tr>
                <w:tr w:rsidR="004C246C" w:rsidRPr="001C149A" w14:paraId="7A108C78" w14:textId="77777777" w:rsidTr="000939CC">
                  <w:trPr>
                    <w:trHeight w:val="196"/>
                  </w:trPr>
                  <w:tc>
                    <w:tcPr>
                      <w:tcW w:w="1401" w:type="dxa"/>
                    </w:tcPr>
                    <w:p w14:paraId="5940426A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8</w:t>
                      </w:r>
                    </w:p>
                  </w:tc>
                  <w:tc>
                    <w:tcPr>
                      <w:tcW w:w="1401" w:type="dxa"/>
                    </w:tcPr>
                    <w:p w14:paraId="1140B29B" w14:textId="14B15B4D" w:rsidR="004C246C" w:rsidRPr="001C149A" w:rsidRDefault="007671D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25</w:t>
                      </w:r>
                    </w:p>
                  </w:tc>
                </w:tr>
                <w:tr w:rsidR="004C246C" w:rsidRPr="001C149A" w14:paraId="43BFCBC7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7E9BF38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9</w:t>
                      </w:r>
                    </w:p>
                  </w:tc>
                  <w:tc>
                    <w:tcPr>
                      <w:tcW w:w="1401" w:type="dxa"/>
                    </w:tcPr>
                    <w:p w14:paraId="0D59A947" w14:textId="2BA6EE20" w:rsidR="004C246C" w:rsidRPr="001C149A" w:rsidRDefault="007671D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26</w:t>
                      </w:r>
                    </w:p>
                  </w:tc>
                </w:tr>
                <w:tr w:rsidR="004C246C" w:rsidRPr="001C149A" w14:paraId="0795AAED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2FF979F8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10</w:t>
                      </w:r>
                    </w:p>
                  </w:tc>
                  <w:tc>
                    <w:tcPr>
                      <w:tcW w:w="1401" w:type="dxa"/>
                    </w:tcPr>
                    <w:p w14:paraId="10C8EF6C" w14:textId="010C33EA" w:rsidR="004C246C" w:rsidRPr="001C149A" w:rsidRDefault="007671D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27</w:t>
                      </w:r>
                    </w:p>
                  </w:tc>
                </w:tr>
                <w:tr w:rsidR="004C246C" w:rsidRPr="001C149A" w14:paraId="6424DAF4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13CAEB6A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11</w:t>
                      </w:r>
                    </w:p>
                  </w:tc>
                  <w:tc>
                    <w:tcPr>
                      <w:tcW w:w="1401" w:type="dxa"/>
                    </w:tcPr>
                    <w:p w14:paraId="6AB60684" w14:textId="28B2F9DD" w:rsidR="004C246C" w:rsidRPr="001C149A" w:rsidRDefault="007671D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28</w:t>
                      </w:r>
                    </w:p>
                  </w:tc>
                </w:tr>
                <w:tr w:rsidR="004C246C" w:rsidRPr="001C149A" w14:paraId="40F790ED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4F0BD25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12</w:t>
                      </w:r>
                    </w:p>
                  </w:tc>
                  <w:tc>
                    <w:tcPr>
                      <w:tcW w:w="1401" w:type="dxa"/>
                    </w:tcPr>
                    <w:p w14:paraId="529533F8" w14:textId="3EA537E1" w:rsidR="004C246C" w:rsidRPr="001C149A" w:rsidRDefault="007671D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29</w:t>
                      </w:r>
                    </w:p>
                  </w:tc>
                </w:tr>
                <w:tr w:rsidR="004C246C" w:rsidRPr="001C149A" w14:paraId="3E63BA91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747FBA26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13</w:t>
                      </w:r>
                    </w:p>
                  </w:tc>
                  <w:tc>
                    <w:tcPr>
                      <w:tcW w:w="1401" w:type="dxa"/>
                    </w:tcPr>
                    <w:p w14:paraId="63152CC7" w14:textId="246372B6" w:rsidR="004C246C" w:rsidRPr="001C149A" w:rsidRDefault="007671D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30</w:t>
                      </w:r>
                    </w:p>
                  </w:tc>
                </w:tr>
                <w:tr w:rsidR="004C246C" w:rsidRPr="001C149A" w14:paraId="40D52625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12F91236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14</w:t>
                      </w:r>
                    </w:p>
                  </w:tc>
                  <w:tc>
                    <w:tcPr>
                      <w:tcW w:w="1401" w:type="dxa"/>
                    </w:tcPr>
                    <w:p w14:paraId="783C6AAB" w14:textId="5E9330E1" w:rsidR="004C246C" w:rsidRPr="001C149A" w:rsidRDefault="002B3A2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32</w:t>
                      </w:r>
                    </w:p>
                  </w:tc>
                </w:tr>
                <w:tr w:rsidR="004C246C" w:rsidRPr="001C149A" w14:paraId="50518D58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C253561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15</w:t>
                      </w:r>
                    </w:p>
                  </w:tc>
                  <w:tc>
                    <w:tcPr>
                      <w:tcW w:w="1401" w:type="dxa"/>
                    </w:tcPr>
                    <w:p w14:paraId="4A7D9F35" w14:textId="1D288B38" w:rsidR="004C246C" w:rsidRPr="001C149A" w:rsidRDefault="002B3A2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34</w:t>
                      </w:r>
                    </w:p>
                  </w:tc>
                </w:tr>
                <w:tr w:rsidR="00225A0E" w:rsidRPr="001C149A" w14:paraId="6B9B642A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2A2FE8B2" w14:textId="1C38904F" w:rsidR="00225A0E" w:rsidRPr="001C149A" w:rsidRDefault="00225A0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16</w:t>
                      </w:r>
                    </w:p>
                  </w:tc>
                  <w:tc>
                    <w:tcPr>
                      <w:tcW w:w="1401" w:type="dxa"/>
                    </w:tcPr>
                    <w:p w14:paraId="0AFECA16" w14:textId="1B15AF14" w:rsidR="00225A0E" w:rsidRPr="001C149A" w:rsidRDefault="00104E0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3</w:t>
                      </w:r>
                      <w:r w:rsidR="002B3A2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8</w:t>
                      </w:r>
                    </w:p>
                  </w:tc>
                </w:tr>
                <w:tr w:rsidR="00225A0E" w:rsidRPr="001C149A" w14:paraId="5AC18E4D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3467091A" w14:textId="749146BB" w:rsidR="00225A0E" w:rsidRPr="001C149A" w:rsidRDefault="00225A0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17</w:t>
                      </w:r>
                    </w:p>
                  </w:tc>
                  <w:tc>
                    <w:tcPr>
                      <w:tcW w:w="1401" w:type="dxa"/>
                    </w:tcPr>
                    <w:p w14:paraId="6FD508DA" w14:textId="630A6D90" w:rsidR="00225A0E" w:rsidRPr="001C149A" w:rsidRDefault="002B3A2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42</w:t>
                      </w:r>
                    </w:p>
                  </w:tc>
                </w:tr>
                <w:tr w:rsidR="00225A0E" w:rsidRPr="001C149A" w14:paraId="5FBD8BB5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53667FCE" w14:textId="0CB5C144" w:rsidR="00225A0E" w:rsidRPr="001C149A" w:rsidRDefault="00225A0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18</w:t>
                      </w:r>
                    </w:p>
                  </w:tc>
                  <w:tc>
                    <w:tcPr>
                      <w:tcW w:w="1401" w:type="dxa"/>
                    </w:tcPr>
                    <w:p w14:paraId="1E41DCBA" w14:textId="5E6E33DC" w:rsidR="00225A0E" w:rsidRPr="001C149A" w:rsidRDefault="00104E0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4</w:t>
                      </w:r>
                      <w:r w:rsidR="002B3A2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4</w:t>
                      </w:r>
                    </w:p>
                  </w:tc>
                </w:tr>
                <w:tr w:rsidR="00225A0E" w:rsidRPr="001C149A" w14:paraId="6634D705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B647112" w14:textId="242BC758" w:rsidR="00225A0E" w:rsidRDefault="00225A0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19</w:t>
                      </w:r>
                    </w:p>
                  </w:tc>
                  <w:tc>
                    <w:tcPr>
                      <w:tcW w:w="1401" w:type="dxa"/>
                    </w:tcPr>
                    <w:p w14:paraId="67529541" w14:textId="586EBB11" w:rsidR="00225A0E" w:rsidRPr="001C149A" w:rsidRDefault="00D46DAA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4</w:t>
                      </w:r>
                      <w:r w:rsidR="002B3A2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8</w:t>
                      </w:r>
                    </w:p>
                  </w:tc>
                </w:tr>
                <w:tr w:rsidR="004C246C" w:rsidRPr="001C149A" w14:paraId="3B94A00B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63A841AF" w14:textId="6A2D8A97" w:rsidR="004C246C" w:rsidRPr="001C149A" w:rsidRDefault="00225A0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20</w:t>
                      </w:r>
                    </w:p>
                  </w:tc>
                  <w:tc>
                    <w:tcPr>
                      <w:tcW w:w="1401" w:type="dxa"/>
                    </w:tcPr>
                    <w:p w14:paraId="48ECB2D0" w14:textId="212B407C" w:rsidR="004C246C" w:rsidRPr="001C149A" w:rsidRDefault="0015076B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50</w:t>
                      </w:r>
                    </w:p>
                  </w:tc>
                </w:tr>
                <w:tr w:rsidR="004C246C" w:rsidRPr="001C149A" w14:paraId="6AE5E70B" w14:textId="77777777" w:rsidTr="000939CC">
                  <w:trPr>
                    <w:trHeight w:val="270"/>
                  </w:trPr>
                  <w:tc>
                    <w:tcPr>
                      <w:tcW w:w="1401" w:type="dxa"/>
                    </w:tcPr>
                    <w:p w14:paraId="4FCC8E9A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završni ispit ukupno</w:t>
                      </w:r>
                    </w:p>
                  </w:tc>
                  <w:tc>
                    <w:tcPr>
                      <w:tcW w:w="1401" w:type="dxa"/>
                    </w:tcPr>
                    <w:p w14:paraId="75878428" w14:textId="77777777" w:rsidR="004C246C" w:rsidRPr="001C149A" w:rsidRDefault="004C246C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</w:pPr>
                      <w:r w:rsidRPr="001C149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 w:bidi="ta-IN"/>
                        </w:rPr>
                        <w:t>max 50</w:t>
                      </w:r>
                    </w:p>
                  </w:tc>
                </w:tr>
              </w:tbl>
              <w:p w14:paraId="37892B33" w14:textId="430EF836" w:rsidR="004513C8" w:rsidRPr="008B71EA" w:rsidRDefault="00D87A93" w:rsidP="008B71EA">
                <w:pPr>
                  <w:spacing w:before="120" w:after="12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</w:pPr>
                <w:r w:rsidRPr="004A0F35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>Ocjenski bodovi ostvareni na ispitu zbrajaju se s bodovima ostvarenim na nastavi i zbroj čini ukupnu ocjenu.</w:t>
                </w:r>
                <w:r w:rsidR="008B71EA"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lang w:val="fr-FR" w:bidi="ta-IN"/>
                  </w:rPr>
                  <w:t xml:space="preserve"> </w:t>
                </w:r>
                <w:r w:rsidR="004513C8"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>Ocjenjivanje u ECTS sustavu vrši se apsolutnom raspodjelom, odnosno na temelju konačnog postignuća</w:t>
                </w:r>
                <w:r w:rsidR="005D232E"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(tablica 3). </w:t>
                </w:r>
              </w:p>
              <w:p w14:paraId="029AE812" w14:textId="48700C52" w:rsidR="005D232E" w:rsidRPr="004A0F35" w:rsidRDefault="005D232E" w:rsidP="004513C8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Tablica 3. Konačna ocjena na ispitu s obzirom na raspodjelu </w:t>
                </w:r>
                <w:proofErr w:type="spellStart"/>
                <w:r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>ocjenskih</w:t>
                </w:r>
                <w:proofErr w:type="spellEnd"/>
                <w:r w:rsidRPr="004A0F3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bodova 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74"/>
                  <w:gridCol w:w="1874"/>
                </w:tblGrid>
                <w:tr w:rsidR="005D232E" w:rsidRPr="001C149A" w14:paraId="2413C1F6" w14:textId="77777777" w:rsidTr="000939CC">
                  <w:trPr>
                    <w:trHeight w:val="277"/>
                  </w:trPr>
                  <w:tc>
                    <w:tcPr>
                      <w:tcW w:w="1874" w:type="dxa"/>
                      <w:vAlign w:val="center"/>
                    </w:tcPr>
                    <w:p w14:paraId="7A45E8B5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Ocjenski</w:t>
                      </w:r>
                      <w:proofErr w:type="spellEnd"/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 razred (stara ocjena)</w:t>
                      </w:r>
                    </w:p>
                  </w:tc>
                  <w:tc>
                    <w:tcPr>
                      <w:tcW w:w="1874" w:type="dxa"/>
                    </w:tcPr>
                    <w:p w14:paraId="66FD7238" w14:textId="13B9F40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Broj </w:t>
                      </w:r>
                      <w:proofErr w:type="spellStart"/>
                      <w:r w:rsid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ocjenskih</w:t>
                      </w:r>
                      <w:proofErr w:type="spellEnd"/>
                      <w:r w:rsid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bodova</w:t>
                      </w:r>
                    </w:p>
                  </w:tc>
                </w:tr>
                <w:tr w:rsidR="005D232E" w:rsidRPr="001C149A" w14:paraId="273D0246" w14:textId="77777777" w:rsidTr="000939CC">
                  <w:trPr>
                    <w:trHeight w:val="277"/>
                  </w:trPr>
                  <w:tc>
                    <w:tcPr>
                      <w:tcW w:w="1874" w:type="dxa"/>
                      <w:vAlign w:val="center"/>
                    </w:tcPr>
                    <w:p w14:paraId="2504B843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A (izvrstan, 5)</w:t>
                      </w:r>
                    </w:p>
                  </w:tc>
                  <w:tc>
                    <w:tcPr>
                      <w:tcW w:w="1874" w:type="dxa"/>
                    </w:tcPr>
                    <w:p w14:paraId="411D972A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90-100</w:t>
                      </w:r>
                    </w:p>
                  </w:tc>
                </w:tr>
                <w:tr w:rsidR="005D232E" w:rsidRPr="001C149A" w14:paraId="62B1D9F8" w14:textId="77777777" w:rsidTr="000939CC">
                  <w:trPr>
                    <w:trHeight w:val="277"/>
                  </w:trPr>
                  <w:tc>
                    <w:tcPr>
                      <w:tcW w:w="1874" w:type="dxa"/>
                      <w:vAlign w:val="center"/>
                    </w:tcPr>
                    <w:p w14:paraId="6A8CED00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B (vrlo dobar, 4)</w:t>
                      </w:r>
                    </w:p>
                  </w:tc>
                  <w:tc>
                    <w:tcPr>
                      <w:tcW w:w="1874" w:type="dxa"/>
                    </w:tcPr>
                    <w:p w14:paraId="3B6D1455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75-89,99</w:t>
                      </w:r>
                    </w:p>
                  </w:tc>
                </w:tr>
                <w:tr w:rsidR="005D232E" w:rsidRPr="001C149A" w14:paraId="7B331F2A" w14:textId="77777777" w:rsidTr="000939CC">
                  <w:trPr>
                    <w:trHeight w:val="277"/>
                  </w:trPr>
                  <w:tc>
                    <w:tcPr>
                      <w:tcW w:w="1874" w:type="dxa"/>
                      <w:vAlign w:val="center"/>
                    </w:tcPr>
                    <w:p w14:paraId="5C03D7CF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C (dobar, 3)</w:t>
                      </w:r>
                    </w:p>
                  </w:tc>
                  <w:tc>
                    <w:tcPr>
                      <w:tcW w:w="1874" w:type="dxa"/>
                    </w:tcPr>
                    <w:p w14:paraId="1A7AFC70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60-74,99</w:t>
                      </w:r>
                    </w:p>
                  </w:tc>
                </w:tr>
                <w:tr w:rsidR="005D232E" w:rsidRPr="001C149A" w14:paraId="43B2429E" w14:textId="77777777" w:rsidTr="000939CC">
                  <w:trPr>
                    <w:trHeight w:val="277"/>
                  </w:trPr>
                  <w:tc>
                    <w:tcPr>
                      <w:tcW w:w="1874" w:type="dxa"/>
                      <w:vAlign w:val="center"/>
                    </w:tcPr>
                    <w:p w14:paraId="733F7D39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D (dovoljan, 2)</w:t>
                      </w:r>
                    </w:p>
                  </w:tc>
                  <w:tc>
                    <w:tcPr>
                      <w:tcW w:w="1874" w:type="dxa"/>
                    </w:tcPr>
                    <w:p w14:paraId="65B3F45B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50-59,99</w:t>
                      </w:r>
                    </w:p>
                  </w:tc>
                </w:tr>
                <w:tr w:rsidR="005D232E" w:rsidRPr="001C149A" w14:paraId="04128B57" w14:textId="77777777" w:rsidTr="000939CC">
                  <w:trPr>
                    <w:trHeight w:val="293"/>
                  </w:trPr>
                  <w:tc>
                    <w:tcPr>
                      <w:tcW w:w="1874" w:type="dxa"/>
                      <w:vAlign w:val="center"/>
                    </w:tcPr>
                    <w:p w14:paraId="28B26F08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F (neuspješan, 1)</w:t>
                      </w:r>
                    </w:p>
                  </w:tc>
                  <w:tc>
                    <w:tcPr>
                      <w:tcW w:w="1874" w:type="dxa"/>
                    </w:tcPr>
                    <w:p w14:paraId="605A5242" w14:textId="77777777" w:rsidR="005D232E" w:rsidRPr="001C149A" w:rsidRDefault="005D232E" w:rsidP="002F7E8B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</w:pPr>
                      <w:r w:rsidRPr="001C149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</w:rPr>
                        <w:t>0-49,99</w:t>
                      </w:r>
                    </w:p>
                  </w:tc>
                </w:tr>
              </w:tbl>
              <w:p w14:paraId="37892B3F" w14:textId="779E7175" w:rsidR="005C2F41" w:rsidRPr="004A0F35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</w:tr>
    </w:tbl>
    <w:p w14:paraId="37892B41" w14:textId="77777777" w:rsidR="005C2F41" w:rsidRPr="004A0F35" w:rsidRDefault="005C2F41" w:rsidP="005C2F4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A0F35" w14:paraId="37892B43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 w:val="20"/>
              <w:szCs w:val="20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892B42" w14:textId="4313FB82" w:rsidR="005C2F41" w:rsidRPr="004A0F35" w:rsidRDefault="005D232E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4A0F35">
                  <w:rPr>
                    <w:rStyle w:val="Style51"/>
                    <w:rFonts w:cstheme="minorHAnsi"/>
                    <w:sz w:val="20"/>
                    <w:szCs w:val="20"/>
                    <w:lang w:val="hr-HR"/>
                  </w:rPr>
                  <w:t xml:space="preserve">Kolegij se može izvoditi i na engleskom jeziku. </w:t>
                </w:r>
              </w:p>
            </w:tc>
          </w:sdtContent>
        </w:sdt>
      </w:tr>
    </w:tbl>
    <w:p w14:paraId="4AA2B1A5" w14:textId="77777777" w:rsidR="001C149A" w:rsidRDefault="001C149A" w:rsidP="006631BC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113EE1E" w14:textId="77777777" w:rsidR="0014450F" w:rsidRDefault="0014450F">
      <w:pPr>
        <w:spacing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br w:type="page"/>
      </w:r>
    </w:p>
    <w:p w14:paraId="37892B44" w14:textId="42808B03" w:rsidR="005C2F41" w:rsidRPr="0014450F" w:rsidRDefault="005C2F41" w:rsidP="006631B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4450F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SATNICA IZV</w:t>
      </w:r>
      <w:r w:rsidR="00636FE5" w:rsidRPr="0014450F">
        <w:rPr>
          <w:rFonts w:asciiTheme="minorHAnsi" w:hAnsiTheme="minorHAnsi" w:cstheme="minorHAnsi"/>
          <w:b/>
          <w:color w:val="FF0000"/>
          <w:sz w:val="24"/>
          <w:szCs w:val="24"/>
        </w:rPr>
        <w:t>O</w:t>
      </w:r>
      <w:r w:rsidR="00070289" w:rsidRPr="0014450F">
        <w:rPr>
          <w:rFonts w:asciiTheme="minorHAnsi" w:hAnsiTheme="minorHAnsi" w:cstheme="minorHAnsi"/>
          <w:b/>
          <w:color w:val="FF0000"/>
          <w:sz w:val="24"/>
          <w:szCs w:val="24"/>
        </w:rPr>
        <w:t>ĐENJA NASTAVE (za akademsku 202</w:t>
      </w:r>
      <w:r w:rsidR="006A2AF4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070289" w:rsidRPr="0014450F">
        <w:rPr>
          <w:rFonts w:asciiTheme="minorHAnsi" w:hAnsiTheme="minorHAnsi" w:cstheme="minorHAnsi"/>
          <w:b/>
          <w:color w:val="FF0000"/>
          <w:sz w:val="24"/>
          <w:szCs w:val="24"/>
        </w:rPr>
        <w:t>./202</w:t>
      </w:r>
      <w:r w:rsidR="006A2AF4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  <w:r w:rsidRPr="0014450F">
        <w:rPr>
          <w:rFonts w:asciiTheme="minorHAnsi" w:hAnsiTheme="minorHAnsi" w:cstheme="minorHAnsi"/>
          <w:b/>
          <w:color w:val="FF0000"/>
          <w:sz w:val="24"/>
          <w:szCs w:val="24"/>
        </w:rPr>
        <w:t>. godinu)</w:t>
      </w:r>
    </w:p>
    <w:p w14:paraId="37892B45" w14:textId="5A638867" w:rsidR="005C2F41" w:rsidRPr="004A0F35" w:rsidRDefault="005C2F41" w:rsidP="005C2F4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A0F3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Raspored nastave </w:t>
      </w:r>
    </w:p>
    <w:p w14:paraId="16F2C601" w14:textId="77777777" w:rsidR="004A0F35" w:rsidRPr="004A0F35" w:rsidRDefault="004A0F35" w:rsidP="004A0F35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70"/>
        <w:gridCol w:w="1657"/>
        <w:gridCol w:w="1928"/>
        <w:gridCol w:w="1785"/>
        <w:gridCol w:w="2969"/>
      </w:tblGrid>
      <w:tr w:rsidR="004A0F35" w:rsidRPr="004A0F35" w14:paraId="4FA2A85C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AA2C969" w14:textId="77777777" w:rsidR="004A0F35" w:rsidRPr="004A0F35" w:rsidRDefault="004A0F35" w:rsidP="000939CC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Datum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15B210" w14:textId="77777777" w:rsidR="004A0F35" w:rsidRPr="004A0F35" w:rsidRDefault="004A0F35" w:rsidP="000939CC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3"/>
              <w:jc w:val="center"/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Predavanja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(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vrijeme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i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mjesto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55CDF77" w14:textId="77777777" w:rsidR="004A0F35" w:rsidRPr="004A0F35" w:rsidRDefault="004A0F35" w:rsidP="000939CC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Seminari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br/>
              <w:t>(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vrijeme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i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mjesto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F58EED" w14:textId="77777777" w:rsidR="004A0F35" w:rsidRPr="004A0F35" w:rsidRDefault="004A0F35" w:rsidP="000939CC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Vježbe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br/>
              <w:t>(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vrijeme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i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mjesto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5790ADD" w14:textId="77777777" w:rsidR="004A0F35" w:rsidRPr="004A0F35" w:rsidRDefault="004A0F35" w:rsidP="000939CC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pacing w:val="-9"/>
                <w:sz w:val="20"/>
                <w:szCs w:val="20"/>
                <w:lang w:val="en-US" w:eastAsia="hr-HR"/>
              </w:rPr>
              <w:t>Nastavnik</w:t>
            </w:r>
            <w:proofErr w:type="spellEnd"/>
          </w:p>
        </w:tc>
      </w:tr>
      <w:tr w:rsidR="004A0F35" w:rsidRPr="004A0F35" w14:paraId="7BF4B2B7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1B6BA" w14:textId="493D94E8" w:rsidR="004A0F35" w:rsidRPr="004A0F35" w:rsidRDefault="004A0F35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1</w:t>
            </w:r>
            <w:r w:rsidR="0035052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4</w:t>
            </w:r>
            <w:r w:rsidRPr="004A0F3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.12.202</w:t>
            </w:r>
            <w:r w:rsidR="0035052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C0BB3C" w14:textId="2190C421" w:rsidR="004A0F35" w:rsidRDefault="004A0F35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P1 (1</w:t>
            </w:r>
            <w:r w:rsidR="00AF7B21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:00-1</w:t>
            </w:r>
            <w:r w:rsidR="00AF7B21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4</w:t>
            </w:r>
            <w:r w:rsidRPr="004A0F3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.</w:t>
            </w:r>
            <w:r w:rsidR="007B29AA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0)</w:t>
            </w:r>
          </w:p>
          <w:p w14:paraId="5E6BC739" w14:textId="13FD6557" w:rsidR="00091337" w:rsidRPr="004A0F35" w:rsidRDefault="00091337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Z</w:t>
            </w:r>
            <w:r w:rsidR="004D1548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  <w:t>5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C6C4C0" w14:textId="77777777" w:rsidR="004A0F35" w:rsidRPr="004A0F35" w:rsidRDefault="004A0F35" w:rsidP="000939CC">
            <w:pPr>
              <w:spacing w:after="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6DAEE" w14:textId="77777777" w:rsidR="004A0F35" w:rsidRPr="004A0F35" w:rsidRDefault="004A0F35" w:rsidP="000939CC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9CCDB" w14:textId="54605610" w:rsidR="004A0F35" w:rsidRPr="004A0F35" w:rsidRDefault="00CF489B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 xml:space="preserve">Izv. prof. </w:t>
            </w:r>
            <w:r w:rsidR="004A0F35" w:rsidRPr="004A0F3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dr. sc. Ksenija Baždarić</w:t>
            </w:r>
          </w:p>
        </w:tc>
      </w:tr>
      <w:tr w:rsidR="004A0F35" w:rsidRPr="004A0F35" w14:paraId="66EA3584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9096B" w14:textId="528AEE1B" w:rsidR="004A0F35" w:rsidRPr="004A0F35" w:rsidRDefault="004A0F35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CC358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4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.12.202</w:t>
            </w:r>
            <w:r w:rsidR="00CC358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8935E5" w14:textId="48AA2B1F" w:rsidR="004A0F35" w:rsidRDefault="004A0F35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P2</w:t>
            </w:r>
            <w:r w:rsidR="0080339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/3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 (1</w:t>
            </w:r>
            <w:r w:rsidR="00AF7B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4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:</w:t>
            </w:r>
            <w:r w:rsidR="007B29A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0-1</w:t>
            </w:r>
            <w:r w:rsidR="007B29A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7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:</w:t>
            </w:r>
            <w:r w:rsidR="007B29A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0)</w:t>
            </w:r>
          </w:p>
          <w:p w14:paraId="3F6B4049" w14:textId="65D1CF3D" w:rsidR="00091337" w:rsidRPr="004A0F35" w:rsidRDefault="00091337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Z</w:t>
            </w:r>
            <w:r w:rsidR="004D154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5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8E1873" w14:textId="77777777" w:rsidR="004A0F35" w:rsidRPr="004A0F35" w:rsidRDefault="004A0F35" w:rsidP="000939CC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CA4C8" w14:textId="77777777" w:rsidR="004A0F35" w:rsidRPr="004A0F35" w:rsidRDefault="004A0F35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A5E8E" w14:textId="3577EB3C" w:rsidR="004A0F35" w:rsidRPr="004A0F35" w:rsidRDefault="00CF489B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 w:rsidRPr="00CF489B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Izv. prof. dr. sc. Ksenija Baždarić</w:t>
            </w:r>
          </w:p>
        </w:tc>
      </w:tr>
      <w:tr w:rsidR="00C2667E" w:rsidRPr="004A0F35" w14:paraId="797D780B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D1DAC" w14:textId="7798AF8A" w:rsidR="00C2667E" w:rsidRPr="004A0F35" w:rsidRDefault="00C2667E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.12.202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847D2" w14:textId="77777777" w:rsidR="00C2667E" w:rsidRPr="004A0F35" w:rsidRDefault="00C2667E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81257" w14:textId="77777777" w:rsidR="00C2667E" w:rsidRPr="004A0F35" w:rsidRDefault="00C2667E" w:rsidP="000939CC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5D760" w14:textId="77777777" w:rsidR="00C2667E" w:rsidRDefault="00C2667E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V1</w:t>
            </w:r>
          </w:p>
          <w:p w14:paraId="30D45F49" w14:textId="09D33B59" w:rsidR="00C2667E" w:rsidRPr="004A0F35" w:rsidRDefault="00C2667E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online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83887" w14:textId="52002B2A" w:rsidR="00C2667E" w:rsidRDefault="00C2667E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Stela Lampret Puž</w:t>
            </w:r>
          </w:p>
        </w:tc>
      </w:tr>
      <w:tr w:rsidR="004A0F35" w:rsidRPr="004A0F35" w14:paraId="21FE2CFA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3F12E" w14:textId="237E3D30" w:rsidR="004A0F35" w:rsidRPr="004A0F35" w:rsidRDefault="004A0F35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5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.12.202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. 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83E97" w14:textId="77777777" w:rsidR="004A0F35" w:rsidRPr="004A0F35" w:rsidRDefault="004A0F35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25E845" w14:textId="77777777" w:rsidR="004A0F35" w:rsidRPr="004A0F35" w:rsidRDefault="004A0F35" w:rsidP="000939CC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31013" w14:textId="44542664" w:rsidR="004A0F35" w:rsidRDefault="004A0F35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V</w:t>
            </w:r>
            <w:r w:rsidR="00C266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2</w:t>
            </w:r>
            <w:r w:rsidR="00AC27B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g1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 xml:space="preserve"> (1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6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:00-1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7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:30)</w:t>
            </w:r>
          </w:p>
          <w:p w14:paraId="144C6880" w14:textId="7970AA36" w:rsidR="00091337" w:rsidRPr="004A0F35" w:rsidRDefault="00091337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0913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Inf. uč. FZS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AA46" w14:textId="55BAF8A4" w:rsidR="004A0F35" w:rsidRPr="004A0F35" w:rsidRDefault="00AC27BC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 xml:space="preserve">Stella Lampret Puž, prof. </w:t>
            </w:r>
          </w:p>
        </w:tc>
      </w:tr>
      <w:tr w:rsidR="004A0F35" w:rsidRPr="004A0F35" w14:paraId="015BB85A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03BBA" w14:textId="504D15DA" w:rsidR="004A0F35" w:rsidRPr="004A0F35" w:rsidRDefault="004A0F35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5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.12.202</w:t>
            </w:r>
            <w:r w:rsidR="006030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D01E4C" w14:textId="77777777" w:rsidR="004A0F35" w:rsidRPr="004A0F35" w:rsidRDefault="004A0F35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70746" w14:textId="77777777" w:rsidR="004A0F35" w:rsidRPr="004A0F35" w:rsidRDefault="004A0F35" w:rsidP="000939CC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F4CAB" w14:textId="5AAD5AB7" w:rsidR="004A0F35" w:rsidRDefault="004A0F35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V</w:t>
            </w:r>
            <w:r w:rsidR="00C266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2g2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 xml:space="preserve"> (1</w:t>
            </w:r>
            <w:r w:rsidR="00A13DE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7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:30-1</w:t>
            </w:r>
            <w:r w:rsidR="00B16A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9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:00)</w:t>
            </w:r>
          </w:p>
          <w:p w14:paraId="2F4EF514" w14:textId="0618FE79" w:rsidR="00091337" w:rsidRPr="004A0F35" w:rsidRDefault="00091337" w:rsidP="000939CC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0913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Inf. uč. FZS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1CC26E" w14:textId="362616EC" w:rsidR="004A0F35" w:rsidRPr="004A0F35" w:rsidRDefault="00AC27BC" w:rsidP="000939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 w:rsidRPr="00AC27BC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Stella Lampret Puž, prof.</w:t>
            </w:r>
          </w:p>
        </w:tc>
      </w:tr>
      <w:tr w:rsidR="003B5EF5" w:rsidRPr="003B5EF5" w14:paraId="4D06AD6C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C05A0" w14:textId="2F06550A" w:rsidR="003B5EF5" w:rsidRPr="004A0F35" w:rsidRDefault="003B5EF5" w:rsidP="003B5EF5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1</w:t>
            </w:r>
            <w:r w:rsidR="00B16A6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1</w:t>
            </w:r>
            <w:r w:rsidRPr="004A0F3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.01.202</w:t>
            </w:r>
            <w:r w:rsidR="00B16A6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30AD0C" w14:textId="77777777" w:rsidR="003B5EF5" w:rsidRPr="004A0F35" w:rsidRDefault="003B5EF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27386" w14:textId="6DD03743" w:rsidR="003B5EF5" w:rsidRDefault="003B5EF5" w:rsidP="003B5EF5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S1/2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 xml:space="preserve">g 1 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B16A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:00-1</w:t>
            </w:r>
            <w:r w:rsidR="00B16A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6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:00)</w:t>
            </w:r>
          </w:p>
          <w:p w14:paraId="746BA1F6" w14:textId="27EE85B9" w:rsidR="00A07680" w:rsidRPr="004A0F35" w:rsidRDefault="00B16A65" w:rsidP="003B5EF5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online</w:t>
            </w: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15D31" w14:textId="6992133E" w:rsidR="003B5EF5" w:rsidRPr="004A0F35" w:rsidRDefault="003B5EF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10055" w14:textId="50A3EF24" w:rsidR="003B5EF5" w:rsidRPr="004A0F35" w:rsidRDefault="003B5EF5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 w:rsidRPr="003B5EF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Izv. prof. dr. sc. Ksenija Baždarić</w:t>
            </w:r>
          </w:p>
        </w:tc>
      </w:tr>
      <w:tr w:rsidR="003B5EF5" w:rsidRPr="004A0F35" w14:paraId="5FA849F3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7CF7F" w14:textId="01840FED" w:rsidR="003B5EF5" w:rsidRDefault="00742125" w:rsidP="003B5EF5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 w:rsidRPr="007421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8C3C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2</w:t>
            </w:r>
            <w:r w:rsidRPr="007421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.01.202</w:t>
            </w:r>
            <w:r w:rsidR="00B93E3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7421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03F29" w14:textId="77777777" w:rsidR="003B5EF5" w:rsidRPr="004A0F35" w:rsidRDefault="003B5EF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3E3D5" w14:textId="77777777" w:rsidR="003B5EF5" w:rsidRPr="004A0F35" w:rsidRDefault="003B5EF5" w:rsidP="003B5EF5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6C5D2" w14:textId="7D61C532" w:rsidR="003B5EF5" w:rsidRDefault="0074212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7421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 xml:space="preserve">V3 </w:t>
            </w:r>
          </w:p>
          <w:p w14:paraId="2108375A" w14:textId="16E8CF1F" w:rsidR="00742125" w:rsidRPr="004A0F35" w:rsidRDefault="00B93E34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online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02A6C" w14:textId="11E2AC6F" w:rsidR="003B5EF5" w:rsidRPr="004A0F35" w:rsidRDefault="00D05869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 w:rsidRPr="00D05869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Stella Lampret Puž, prof.</w:t>
            </w:r>
          </w:p>
        </w:tc>
      </w:tr>
      <w:tr w:rsidR="003B5EF5" w:rsidRPr="004A0F35" w14:paraId="246507B1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C931CF" w14:textId="027173A7" w:rsidR="003B5EF5" w:rsidRPr="004A0F35" w:rsidRDefault="003B5EF5" w:rsidP="003B5EF5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1</w:t>
            </w:r>
            <w:r w:rsidR="008C3C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2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.01.202</w:t>
            </w:r>
            <w:r w:rsidR="00B93E3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3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8C8AA" w14:textId="77777777" w:rsidR="003B5EF5" w:rsidRPr="004A0F35" w:rsidRDefault="003B5EF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6DBE6" w14:textId="743892E0" w:rsidR="003B5EF5" w:rsidRPr="004A0F35" w:rsidRDefault="003B5EF5" w:rsidP="003B5EF5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50266D" w14:textId="676735DE" w:rsidR="003B5EF5" w:rsidRDefault="00366591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V4-</w:t>
            </w:r>
            <w:r w:rsidR="003B5EF5"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V</w:t>
            </w:r>
            <w:r w:rsidR="007421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5 g2</w:t>
            </w:r>
            <w:r w:rsidR="003B5EF5"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8</w:t>
            </w:r>
            <w:r w:rsidR="003B5EF5"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0</w:t>
            </w:r>
            <w:r w:rsidR="003B5EF5"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0-</w:t>
            </w:r>
            <w:r w:rsidR="00646F2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10:00</w:t>
            </w:r>
            <w:r w:rsidR="003B5EF5"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)</w:t>
            </w:r>
          </w:p>
          <w:p w14:paraId="17AF04F6" w14:textId="4D8DCEC0" w:rsidR="00091337" w:rsidRPr="004A0F35" w:rsidRDefault="00091337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0913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Inf. uč. FZS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E1554" w14:textId="1A89EDD0" w:rsidR="003B5EF5" w:rsidRPr="004A0F35" w:rsidRDefault="00D05869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 w:rsidRPr="00D05869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Stella Lampret Puž, prof.</w:t>
            </w:r>
          </w:p>
        </w:tc>
      </w:tr>
      <w:tr w:rsidR="003B5EF5" w:rsidRPr="004A0F35" w14:paraId="5A9DD635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4D26A" w14:textId="099FAE2A" w:rsidR="003B5EF5" w:rsidRPr="004A0F35" w:rsidRDefault="00D05869" w:rsidP="003B5EF5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1</w:t>
            </w:r>
            <w:r w:rsidR="008C3C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.01.2022.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9006E" w14:textId="77777777" w:rsidR="003B5EF5" w:rsidRPr="004A0F35" w:rsidRDefault="003B5EF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24038" w14:textId="77777777" w:rsidR="003B5EF5" w:rsidRPr="004A0F35" w:rsidRDefault="003B5EF5" w:rsidP="003B5EF5">
            <w:pPr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653F8" w14:textId="77777777" w:rsidR="003B5EF5" w:rsidRDefault="003B5EF5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V</w:t>
            </w:r>
            <w:r w:rsidR="00D0586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4-V5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 xml:space="preserve"> </w:t>
            </w:r>
            <w:r w:rsidR="00D0586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 xml:space="preserve">g1 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(</w:t>
            </w:r>
            <w:r w:rsidR="00D0586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10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:00-1</w:t>
            </w:r>
            <w:r w:rsidR="00D0586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2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:</w:t>
            </w:r>
            <w:r w:rsidR="00D0586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0</w:t>
            </w:r>
            <w:r w:rsidRPr="004A0F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0)</w:t>
            </w:r>
          </w:p>
          <w:p w14:paraId="0AA69065" w14:textId="36370B90" w:rsidR="00091337" w:rsidRPr="004A0F35" w:rsidRDefault="00091337" w:rsidP="003B5EF5">
            <w:pPr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</w:pPr>
            <w:r w:rsidRPr="000913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pl-PL" w:eastAsia="hr-HR"/>
              </w:rPr>
              <w:t>Inf. uč. FZS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E2352" w14:textId="06E271A9" w:rsidR="003B5EF5" w:rsidRPr="004A0F35" w:rsidRDefault="00D05869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</w:pPr>
            <w:r w:rsidRPr="00D05869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eastAsia="hr-HR"/>
              </w:rPr>
              <w:t>Stella Lampret Puž, prof.</w:t>
            </w:r>
          </w:p>
        </w:tc>
      </w:tr>
      <w:tr w:rsidR="003B5EF5" w:rsidRPr="004A0F35" w14:paraId="1284F432" w14:textId="77777777" w:rsidTr="000939CC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F9FE3" w14:textId="77777777" w:rsidR="003B5EF5" w:rsidRPr="004A0F35" w:rsidRDefault="003B5EF5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pl-PL" w:eastAsia="hr-HR"/>
              </w:rPr>
            </w:pP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5AB6C" w14:textId="77777777" w:rsidR="003B5EF5" w:rsidRPr="004A0F35" w:rsidRDefault="003B5EF5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en-US" w:eastAsia="hr-HR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en-US" w:eastAsia="hr-HR"/>
              </w:rPr>
              <w:t>ispit</w:t>
            </w:r>
            <w:proofErr w:type="spellEnd"/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E0D8D" w14:textId="77777777" w:rsidR="003B5EF5" w:rsidRPr="004A0F35" w:rsidRDefault="003B5EF5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en-US" w:eastAsia="hr-HR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AA05B" w14:textId="77777777" w:rsidR="003B5EF5" w:rsidRPr="004A0F35" w:rsidRDefault="003B5EF5" w:rsidP="003B5E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Theme="minorHAnsi" w:eastAsia="Times New Roman" w:hAnsiTheme="minorHAnsi" w:cstheme="minorHAnsi"/>
                <w:bCs/>
                <w:spacing w:val="-9"/>
                <w:sz w:val="20"/>
                <w:szCs w:val="20"/>
                <w:lang w:val="en-US" w:eastAsia="hr-HR"/>
              </w:rPr>
            </w:pP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69D7F" w14:textId="77777777" w:rsidR="003B5EF5" w:rsidRPr="004A0F35" w:rsidRDefault="003B5EF5" w:rsidP="003B5E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774C484" w14:textId="15A3C16A" w:rsidR="004A0F35" w:rsidRPr="004A0F35" w:rsidRDefault="004A0F35" w:rsidP="005C2F4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892B91" w14:textId="50BCED6C" w:rsidR="005C2F41" w:rsidRPr="004A0F35" w:rsidRDefault="005C2F41" w:rsidP="005C2F41">
      <w:pPr>
        <w:rPr>
          <w:rFonts w:asciiTheme="minorHAnsi" w:hAnsiTheme="minorHAnsi" w:cstheme="minorHAnsi"/>
          <w:b/>
          <w:sz w:val="20"/>
          <w:szCs w:val="20"/>
        </w:rPr>
      </w:pPr>
      <w:r w:rsidRPr="004A0F35">
        <w:rPr>
          <w:rFonts w:asciiTheme="minorHAnsi" w:hAnsiTheme="minorHAnsi" w:cstheme="minorHAnsi"/>
          <w:b/>
          <w:sz w:val="20"/>
          <w:szCs w:val="20"/>
        </w:rPr>
        <w:t>Popis predavanja, seminara i vježbi:</w:t>
      </w:r>
    </w:p>
    <w:p w14:paraId="6F23AFE4" w14:textId="77777777" w:rsidR="002118B9" w:rsidRPr="004A0F35" w:rsidRDefault="002118B9" w:rsidP="002118B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it-IT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2118B9" w:rsidRPr="004A0F35" w14:paraId="0AEF480B" w14:textId="77777777" w:rsidTr="000939C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1FB125" w14:textId="77777777" w:rsidR="002118B9" w:rsidRPr="004A0F35" w:rsidRDefault="002118B9" w:rsidP="000939C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it-IT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5DBA0E6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PREDAVANJA (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tema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predavanja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B863D4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Broj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sati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DAB8C6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Mjesto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održavanja</w:t>
            </w:r>
            <w:proofErr w:type="spellEnd"/>
          </w:p>
        </w:tc>
      </w:tr>
      <w:tr w:rsidR="002118B9" w:rsidRPr="004A0F35" w14:paraId="02E0A585" w14:textId="77777777" w:rsidTr="000939C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B85BF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A943" w14:textId="77777777" w:rsidR="002118B9" w:rsidRPr="004A0F35" w:rsidRDefault="002118B9" w:rsidP="0009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ta-IN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bidi="ta-IN"/>
              </w:rPr>
              <w:t>Uvodno predavanje – bolnički informacijski sustavi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81DA5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62685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5357522E" w14:textId="77777777" w:rsidTr="000939C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93B0" w14:textId="1C8C40AE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P2</w:t>
            </w:r>
            <w:r w:rsidR="002259F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/3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0C5DF" w14:textId="5851490C" w:rsidR="002118B9" w:rsidRPr="004A0F35" w:rsidRDefault="002259F3" w:rsidP="0009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bidi="ta-IN"/>
              </w:rPr>
            </w:pPr>
            <w:r w:rsidRPr="002259F3">
              <w:rPr>
                <w:rFonts w:asciiTheme="minorHAnsi" w:eastAsia="Times New Roman" w:hAnsiTheme="minorHAnsi" w:cstheme="minorHAnsi"/>
                <w:sz w:val="20"/>
                <w:szCs w:val="20"/>
                <w:lang w:bidi="ta-IN"/>
              </w:rPr>
              <w:t>Internet i pretraživanje medicinske literature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3BB07" w14:textId="692EF646" w:rsidR="002118B9" w:rsidRPr="004A0F35" w:rsidRDefault="009B3D6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ACC2B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2C032BD2" w14:textId="77777777" w:rsidTr="000939C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F89044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C36D92" w14:textId="77777777" w:rsidR="002118B9" w:rsidRPr="004A0F35" w:rsidRDefault="002118B9" w:rsidP="000939CC">
            <w:pPr>
              <w:spacing w:before="20" w:after="2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Ukupan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sati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4F7751" w14:textId="3A488C91" w:rsidR="002118B9" w:rsidRPr="004A0F35" w:rsidRDefault="009B3D6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A1533D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0B4D6E8" w14:textId="77777777" w:rsidR="002118B9" w:rsidRPr="004A0F35" w:rsidRDefault="002118B9" w:rsidP="002118B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04A53DEE" w14:textId="77777777" w:rsidR="002118B9" w:rsidRPr="004A0F35" w:rsidRDefault="002118B9" w:rsidP="002118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99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2118B9" w:rsidRPr="004A0F35" w14:paraId="1D2FAE69" w14:textId="77777777" w:rsidTr="000939C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45770D" w14:textId="77777777" w:rsidR="002118B9" w:rsidRPr="004A0F35" w:rsidRDefault="002118B9" w:rsidP="000939C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DF51247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SEMINARI (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tema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seminara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CAFE7D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Broj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sati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91F34C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Mjesto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održavanja</w:t>
            </w:r>
            <w:proofErr w:type="spellEnd"/>
          </w:p>
        </w:tc>
      </w:tr>
      <w:tr w:rsidR="002118B9" w:rsidRPr="004A0F35" w14:paraId="671B3A71" w14:textId="77777777" w:rsidTr="000939C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42B91A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S1/2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3F4D0" w14:textId="77777777" w:rsidR="002118B9" w:rsidRPr="004A0F35" w:rsidRDefault="002118B9" w:rsidP="000939C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A0F3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Primjena informacijskih tehnologija u medicini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38549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D246D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2D5046FF" w14:textId="77777777" w:rsidTr="000939C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9E00E2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A948CEF" w14:textId="77777777" w:rsidR="002118B9" w:rsidRPr="004A0F35" w:rsidRDefault="002118B9" w:rsidP="000939CC">
            <w:pPr>
              <w:spacing w:before="20" w:after="2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Ukupan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sati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EF7474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5378DB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BC06B84" w14:textId="77777777" w:rsidR="002118B9" w:rsidRPr="004A0F35" w:rsidRDefault="002118B9" w:rsidP="002118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99"/>
          <w:sz w:val="20"/>
          <w:szCs w:val="20"/>
          <w:lang w:val="en-US"/>
        </w:rPr>
      </w:pPr>
    </w:p>
    <w:p w14:paraId="1FE9A0B7" w14:textId="77777777" w:rsidR="002118B9" w:rsidRPr="004A0F35" w:rsidRDefault="002118B9" w:rsidP="002118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99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2118B9" w:rsidRPr="004A0F35" w14:paraId="78E37299" w14:textId="77777777" w:rsidTr="000939C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C74666" w14:textId="77777777" w:rsidR="002118B9" w:rsidRPr="004A0F35" w:rsidRDefault="002118B9" w:rsidP="000939CC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7E4A08D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VJEŽBE (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tema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vježbe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F037D5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Broj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sati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nastave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9AD4D3" w14:textId="77777777" w:rsidR="002118B9" w:rsidRPr="004A0F35" w:rsidRDefault="002118B9" w:rsidP="000939CC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Mjesto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color w:val="333399"/>
                <w:sz w:val="20"/>
                <w:szCs w:val="20"/>
                <w:lang w:val="en-US"/>
              </w:rPr>
              <w:t>održavanja</w:t>
            </w:r>
            <w:proofErr w:type="spellEnd"/>
          </w:p>
        </w:tc>
      </w:tr>
      <w:tr w:rsidR="002118B9" w:rsidRPr="004A0F35" w14:paraId="24E4DE69" w14:textId="77777777" w:rsidTr="000939CC">
        <w:tc>
          <w:tcPr>
            <w:tcW w:w="729" w:type="dxa"/>
          </w:tcPr>
          <w:p w14:paraId="48B05084" w14:textId="77777777" w:rsidR="002118B9" w:rsidRPr="004A0F35" w:rsidRDefault="002118B9" w:rsidP="00093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V1</w:t>
            </w:r>
          </w:p>
        </w:tc>
        <w:tc>
          <w:tcPr>
            <w:tcW w:w="5049" w:type="dxa"/>
            <w:vAlign w:val="center"/>
          </w:tcPr>
          <w:p w14:paraId="2F0DB863" w14:textId="77777777" w:rsidR="002118B9" w:rsidRPr="004A0F35" w:rsidRDefault="002118B9" w:rsidP="000939C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prezentacija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77F0A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16AA3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34B9AF15" w14:textId="77777777" w:rsidTr="000939CC">
        <w:tc>
          <w:tcPr>
            <w:tcW w:w="729" w:type="dxa"/>
          </w:tcPr>
          <w:p w14:paraId="7B352AE6" w14:textId="77777777" w:rsidR="002118B9" w:rsidRPr="004A0F35" w:rsidRDefault="002118B9" w:rsidP="00093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V2</w:t>
            </w:r>
          </w:p>
        </w:tc>
        <w:tc>
          <w:tcPr>
            <w:tcW w:w="5049" w:type="dxa"/>
            <w:vAlign w:val="center"/>
          </w:tcPr>
          <w:p w14:paraId="41BBA1B5" w14:textId="77777777" w:rsidR="002118B9" w:rsidRPr="004A0F35" w:rsidRDefault="002118B9" w:rsidP="0009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Pisanje i obrada teksta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762D0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9909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45EB7C40" w14:textId="77777777" w:rsidTr="000939CC">
        <w:tc>
          <w:tcPr>
            <w:tcW w:w="729" w:type="dxa"/>
          </w:tcPr>
          <w:p w14:paraId="527E970A" w14:textId="77777777" w:rsidR="002118B9" w:rsidRPr="004A0F35" w:rsidRDefault="002118B9" w:rsidP="00093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V3</w:t>
            </w:r>
          </w:p>
        </w:tc>
        <w:tc>
          <w:tcPr>
            <w:tcW w:w="5049" w:type="dxa"/>
            <w:vAlign w:val="center"/>
          </w:tcPr>
          <w:p w14:paraId="5D752F60" w14:textId="77777777" w:rsidR="002118B9" w:rsidRPr="004A0F35" w:rsidRDefault="002118B9" w:rsidP="00093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Pretraživanje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medicinske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literature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7606C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AF44F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5471ECB2" w14:textId="77777777" w:rsidTr="000939CC">
        <w:tc>
          <w:tcPr>
            <w:tcW w:w="729" w:type="dxa"/>
            <w:hideMark/>
          </w:tcPr>
          <w:p w14:paraId="760A7F55" w14:textId="77777777" w:rsidR="002118B9" w:rsidRPr="004A0F35" w:rsidRDefault="002118B9" w:rsidP="00093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V4</w:t>
            </w:r>
          </w:p>
        </w:tc>
        <w:tc>
          <w:tcPr>
            <w:tcW w:w="5049" w:type="dxa"/>
            <w:vAlign w:val="center"/>
          </w:tcPr>
          <w:p w14:paraId="0BC3E927" w14:textId="77777777" w:rsidR="002118B9" w:rsidRPr="004A0F35" w:rsidRDefault="002118B9" w:rsidP="0009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Upravljanje medicinskim podatcima –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>dvodimenzijske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tablice podataka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427A6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20B21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204E8CFC" w14:textId="77777777" w:rsidTr="000939CC">
        <w:tc>
          <w:tcPr>
            <w:tcW w:w="729" w:type="dxa"/>
          </w:tcPr>
          <w:p w14:paraId="31923E3C" w14:textId="77777777" w:rsidR="002118B9" w:rsidRPr="004A0F35" w:rsidRDefault="002118B9" w:rsidP="00093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V5</w:t>
            </w:r>
          </w:p>
        </w:tc>
        <w:tc>
          <w:tcPr>
            <w:tcW w:w="5049" w:type="dxa"/>
            <w:vAlign w:val="center"/>
          </w:tcPr>
          <w:p w14:paraId="526A47E8" w14:textId="77777777" w:rsidR="002118B9" w:rsidRPr="004A0F35" w:rsidRDefault="002118B9" w:rsidP="000939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Upravljanje medicinskim podatcima –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>dvodimenzijske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tablice podataka-slikovni prikazi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56D64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27490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informatička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učionica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FZS</w:t>
            </w:r>
          </w:p>
        </w:tc>
      </w:tr>
      <w:tr w:rsidR="002118B9" w:rsidRPr="004A0F35" w14:paraId="3517AAC8" w14:textId="77777777" w:rsidTr="000939C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835CC4" w14:textId="77777777" w:rsidR="002118B9" w:rsidRPr="004A0F35" w:rsidRDefault="002118B9" w:rsidP="00093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8A8E0A" w14:textId="77777777" w:rsidR="002118B9" w:rsidRPr="004A0F35" w:rsidRDefault="002118B9" w:rsidP="000939CC">
            <w:pPr>
              <w:spacing w:before="20" w:after="2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Ukupan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sati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77F05F" w14:textId="77777777" w:rsidR="002118B9" w:rsidRPr="004A0F35" w:rsidRDefault="002118B9" w:rsidP="000939CC">
            <w:pP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A0F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4D508A" w14:textId="77777777" w:rsidR="002118B9" w:rsidRPr="004A0F35" w:rsidRDefault="002118B9" w:rsidP="000939CC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7FF7CAA" w14:textId="77777777" w:rsidR="002118B9" w:rsidRPr="004A0F35" w:rsidRDefault="002118B9" w:rsidP="002118B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hr-HR"/>
        </w:rPr>
      </w:pPr>
    </w:p>
    <w:p w14:paraId="4F5E86EF" w14:textId="77777777" w:rsidR="002118B9" w:rsidRPr="004A0F35" w:rsidRDefault="002118B9" w:rsidP="002118B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pl-PL"/>
        </w:rPr>
      </w:pPr>
    </w:p>
    <w:p w14:paraId="7AED2884" w14:textId="77383973" w:rsidR="002118B9" w:rsidRPr="004A0F35" w:rsidRDefault="002118B9" w:rsidP="005C2F41">
      <w:pPr>
        <w:rPr>
          <w:rFonts w:asciiTheme="minorHAnsi" w:hAnsiTheme="minorHAnsi" w:cstheme="minorHAnsi"/>
          <w:b/>
          <w:sz w:val="20"/>
          <w:szCs w:val="20"/>
        </w:rPr>
      </w:pPr>
    </w:p>
    <w:p w14:paraId="37892BE3" w14:textId="77777777" w:rsidR="005C2F41" w:rsidRPr="004A0F35" w:rsidRDefault="005C2F41" w:rsidP="005C2F41">
      <w:pPr>
        <w:jc w:val="center"/>
        <w:rPr>
          <w:rFonts w:asciiTheme="minorHAnsi" w:hAnsiTheme="minorHAnsi" w:cstheme="minorHAnsi"/>
          <w:sz w:val="20"/>
          <w:szCs w:val="20"/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4A0F35" w14:paraId="37892BE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92BE4" w14:textId="77777777" w:rsidR="005C2F41" w:rsidRPr="004A0F35" w:rsidRDefault="00846C2B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4A0F35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892BE5" w14:textId="77777777" w:rsidR="005C2F41" w:rsidRPr="004A0F35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 w:rsidRPr="004A0F35"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  <w:t>ISPITNI TERMINI (završni ispit)</w:t>
            </w:r>
          </w:p>
        </w:tc>
      </w:tr>
      <w:tr w:rsidR="005C2F41" w:rsidRPr="004A0F35" w14:paraId="37892BE9" w14:textId="77777777" w:rsidTr="00E3772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7" w14:textId="1C10C6BA" w:rsidR="005C2F41" w:rsidRPr="004A0F35" w:rsidRDefault="00B54B53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8" w14:textId="16F0336F" w:rsidR="005C2F41" w:rsidRPr="004A0F35" w:rsidRDefault="000E3493" w:rsidP="0001711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26.01.2024.</w:t>
            </w:r>
          </w:p>
        </w:tc>
      </w:tr>
      <w:tr w:rsidR="005C2F41" w:rsidRPr="004A0F35" w14:paraId="37892BEC" w14:textId="77777777" w:rsidTr="00E3772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A" w14:textId="2897C5C0" w:rsidR="005C2F41" w:rsidRPr="004A0F35" w:rsidRDefault="00B54B53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B" w14:textId="6A8E9E2C" w:rsidR="005C2F41" w:rsidRPr="004A0F35" w:rsidRDefault="000E3493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D306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3061">
              <w:rPr>
                <w:rFonts w:asciiTheme="minorHAnsi" w:hAnsiTheme="minorHAnsi" w:cstheme="minorHAnsi"/>
                <w:sz w:val="20"/>
                <w:szCs w:val="20"/>
              </w:rPr>
              <w:t>.2024.</w:t>
            </w:r>
          </w:p>
        </w:tc>
      </w:tr>
      <w:tr w:rsidR="005C2F41" w:rsidRPr="004A0F35" w14:paraId="37892BE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ED" w14:textId="77777777" w:rsidR="005C2F41" w:rsidRPr="004A0F35" w:rsidRDefault="005C2F41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F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EE" w14:textId="6C01CA6A" w:rsidR="005C2F41" w:rsidRPr="004A0F35" w:rsidRDefault="007310A4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4BC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04BCC">
              <w:rPr>
                <w:rFonts w:asciiTheme="minorHAnsi" w:hAnsiTheme="minorHAnsi" w:cstheme="minorHAnsi"/>
                <w:sz w:val="20"/>
                <w:szCs w:val="20"/>
              </w:rPr>
              <w:t>.2024.</w:t>
            </w:r>
          </w:p>
        </w:tc>
      </w:tr>
      <w:tr w:rsidR="005C2F41" w:rsidRPr="004A0F35" w14:paraId="37892B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892BF0" w14:textId="77777777" w:rsidR="005C2F41" w:rsidRPr="004A0F35" w:rsidRDefault="005C2F41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F3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92BF1" w14:textId="2DDFF7E1" w:rsidR="005C2F41" w:rsidRPr="004A0F35" w:rsidRDefault="007310A4" w:rsidP="00BF53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C04BC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04BCC">
              <w:rPr>
                <w:rFonts w:asciiTheme="minorHAnsi" w:hAnsiTheme="minorHAnsi" w:cstheme="minorHAnsi"/>
                <w:sz w:val="20"/>
                <w:szCs w:val="20"/>
              </w:rPr>
              <w:t>.2024.</w:t>
            </w:r>
          </w:p>
        </w:tc>
      </w:tr>
    </w:tbl>
    <w:p w14:paraId="37892BF3" w14:textId="77777777" w:rsidR="005C2F41" w:rsidRPr="004A0F35" w:rsidRDefault="005C2F41" w:rsidP="005C2F41">
      <w:pPr>
        <w:rPr>
          <w:rFonts w:asciiTheme="minorHAnsi" w:hAnsiTheme="minorHAnsi" w:cstheme="minorHAnsi"/>
          <w:sz w:val="20"/>
          <w:szCs w:val="20"/>
        </w:rPr>
      </w:pPr>
    </w:p>
    <w:p w14:paraId="37892BF4" w14:textId="77777777" w:rsidR="00C24941" w:rsidRPr="004A0F35" w:rsidRDefault="00C24941">
      <w:pPr>
        <w:rPr>
          <w:rFonts w:asciiTheme="minorHAnsi" w:hAnsiTheme="minorHAnsi" w:cstheme="minorHAnsi"/>
          <w:sz w:val="20"/>
          <w:szCs w:val="20"/>
        </w:rPr>
      </w:pPr>
    </w:p>
    <w:sectPr w:rsidR="00C24941" w:rsidRPr="004A0F35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5445" w14:textId="77777777" w:rsidR="00CB2FE5" w:rsidRDefault="00CB2FE5">
      <w:pPr>
        <w:spacing w:after="0" w:line="240" w:lineRule="auto"/>
      </w:pPr>
      <w:r>
        <w:separator/>
      </w:r>
    </w:p>
  </w:endnote>
  <w:endnote w:type="continuationSeparator" w:id="0">
    <w:p w14:paraId="25B8AA10" w14:textId="77777777" w:rsidR="00CB2FE5" w:rsidRDefault="00C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0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C76">
      <w:rPr>
        <w:noProof/>
      </w:rPr>
      <w:t>7</w:t>
    </w:r>
    <w:r>
      <w:rPr>
        <w:noProof/>
      </w:rPr>
      <w:fldChar w:fldCharType="end"/>
    </w:r>
  </w:p>
  <w:p w14:paraId="37892C01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0B22" w14:textId="77777777" w:rsidR="00CB2FE5" w:rsidRDefault="00CB2FE5">
      <w:pPr>
        <w:spacing w:after="0" w:line="240" w:lineRule="auto"/>
      </w:pPr>
      <w:r>
        <w:separator/>
      </w:r>
    </w:p>
  </w:footnote>
  <w:footnote w:type="continuationSeparator" w:id="0">
    <w:p w14:paraId="03A1E40E" w14:textId="77777777" w:rsidR="00CB2FE5" w:rsidRDefault="00CB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BF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7892C02" wp14:editId="37892C0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892BFA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7892BF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892BF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7892B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7892BFE" w14:textId="77777777" w:rsidR="00792B8F" w:rsidRDefault="00792B8F">
    <w:pPr>
      <w:pStyle w:val="Zaglavlje"/>
    </w:pPr>
  </w:p>
  <w:p w14:paraId="37892BF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8C"/>
    <w:multiLevelType w:val="hybridMultilevel"/>
    <w:tmpl w:val="54D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2E25"/>
    <w:multiLevelType w:val="hybridMultilevel"/>
    <w:tmpl w:val="063A3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F4F"/>
    <w:multiLevelType w:val="hybridMultilevel"/>
    <w:tmpl w:val="7924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17B8B"/>
    <w:rsid w:val="0002254E"/>
    <w:rsid w:val="000306C6"/>
    <w:rsid w:val="00031FD3"/>
    <w:rsid w:val="00032FCB"/>
    <w:rsid w:val="0004369F"/>
    <w:rsid w:val="000536D3"/>
    <w:rsid w:val="00066165"/>
    <w:rsid w:val="0006705E"/>
    <w:rsid w:val="00070289"/>
    <w:rsid w:val="00080AD4"/>
    <w:rsid w:val="00086326"/>
    <w:rsid w:val="00087C4B"/>
    <w:rsid w:val="0009039F"/>
    <w:rsid w:val="00091337"/>
    <w:rsid w:val="00092AA7"/>
    <w:rsid w:val="00093E57"/>
    <w:rsid w:val="00094902"/>
    <w:rsid w:val="0009494E"/>
    <w:rsid w:val="000B06AE"/>
    <w:rsid w:val="000B38EE"/>
    <w:rsid w:val="000C1641"/>
    <w:rsid w:val="000C4155"/>
    <w:rsid w:val="000C792C"/>
    <w:rsid w:val="000D310C"/>
    <w:rsid w:val="000E3493"/>
    <w:rsid w:val="000F01B5"/>
    <w:rsid w:val="000F1A10"/>
    <w:rsid w:val="000F3023"/>
    <w:rsid w:val="000F69FC"/>
    <w:rsid w:val="00104E0C"/>
    <w:rsid w:val="00111633"/>
    <w:rsid w:val="00124BC6"/>
    <w:rsid w:val="00135515"/>
    <w:rsid w:val="0014450F"/>
    <w:rsid w:val="00144761"/>
    <w:rsid w:val="001476C4"/>
    <w:rsid w:val="0015076B"/>
    <w:rsid w:val="00156F83"/>
    <w:rsid w:val="00173521"/>
    <w:rsid w:val="00184FD3"/>
    <w:rsid w:val="00196FF0"/>
    <w:rsid w:val="00197185"/>
    <w:rsid w:val="001A11EC"/>
    <w:rsid w:val="001A3CD4"/>
    <w:rsid w:val="001A72CA"/>
    <w:rsid w:val="001C149A"/>
    <w:rsid w:val="001C45CB"/>
    <w:rsid w:val="001C799B"/>
    <w:rsid w:val="001D1242"/>
    <w:rsid w:val="001E7C3E"/>
    <w:rsid w:val="001F4B9C"/>
    <w:rsid w:val="002118B9"/>
    <w:rsid w:val="00211A0D"/>
    <w:rsid w:val="0021340F"/>
    <w:rsid w:val="00213A09"/>
    <w:rsid w:val="002259F3"/>
    <w:rsid w:val="00225A0E"/>
    <w:rsid w:val="00230D7A"/>
    <w:rsid w:val="00241592"/>
    <w:rsid w:val="002513E6"/>
    <w:rsid w:val="00251F8B"/>
    <w:rsid w:val="00255647"/>
    <w:rsid w:val="00287CD2"/>
    <w:rsid w:val="002A3E17"/>
    <w:rsid w:val="002B3A2C"/>
    <w:rsid w:val="002B41D6"/>
    <w:rsid w:val="002C2ED1"/>
    <w:rsid w:val="002D16F8"/>
    <w:rsid w:val="002E3DC9"/>
    <w:rsid w:val="002F30E3"/>
    <w:rsid w:val="002F7E8B"/>
    <w:rsid w:val="00313046"/>
    <w:rsid w:val="00313E94"/>
    <w:rsid w:val="003314C1"/>
    <w:rsid w:val="00332D96"/>
    <w:rsid w:val="0034393A"/>
    <w:rsid w:val="003449B8"/>
    <w:rsid w:val="0035052F"/>
    <w:rsid w:val="00354EB5"/>
    <w:rsid w:val="00356081"/>
    <w:rsid w:val="003619DF"/>
    <w:rsid w:val="00366591"/>
    <w:rsid w:val="003675DE"/>
    <w:rsid w:val="003734E9"/>
    <w:rsid w:val="00373E9C"/>
    <w:rsid w:val="0038039E"/>
    <w:rsid w:val="0039207A"/>
    <w:rsid w:val="003929A2"/>
    <w:rsid w:val="003943AC"/>
    <w:rsid w:val="003A3F38"/>
    <w:rsid w:val="003B250F"/>
    <w:rsid w:val="003B5EF5"/>
    <w:rsid w:val="003C0F36"/>
    <w:rsid w:val="003C1111"/>
    <w:rsid w:val="003D3061"/>
    <w:rsid w:val="003F045B"/>
    <w:rsid w:val="004037E0"/>
    <w:rsid w:val="00417DFB"/>
    <w:rsid w:val="00420241"/>
    <w:rsid w:val="004306E3"/>
    <w:rsid w:val="00431B99"/>
    <w:rsid w:val="004450B5"/>
    <w:rsid w:val="00450325"/>
    <w:rsid w:val="004505DF"/>
    <w:rsid w:val="004513C8"/>
    <w:rsid w:val="004529B0"/>
    <w:rsid w:val="004576C3"/>
    <w:rsid w:val="00457AAD"/>
    <w:rsid w:val="00466EE8"/>
    <w:rsid w:val="00467088"/>
    <w:rsid w:val="00477FE8"/>
    <w:rsid w:val="00481703"/>
    <w:rsid w:val="00484CD6"/>
    <w:rsid w:val="00485F4E"/>
    <w:rsid w:val="00486F8A"/>
    <w:rsid w:val="0049207E"/>
    <w:rsid w:val="004A0F35"/>
    <w:rsid w:val="004A1F2A"/>
    <w:rsid w:val="004B0FCA"/>
    <w:rsid w:val="004B5D5A"/>
    <w:rsid w:val="004C1E12"/>
    <w:rsid w:val="004C246C"/>
    <w:rsid w:val="004C5493"/>
    <w:rsid w:val="004D1548"/>
    <w:rsid w:val="004D4B18"/>
    <w:rsid w:val="004D5A8C"/>
    <w:rsid w:val="004E2C8C"/>
    <w:rsid w:val="004F254E"/>
    <w:rsid w:val="004F4FCC"/>
    <w:rsid w:val="005111FC"/>
    <w:rsid w:val="00514C4E"/>
    <w:rsid w:val="00555139"/>
    <w:rsid w:val="00567BE2"/>
    <w:rsid w:val="00567D37"/>
    <w:rsid w:val="005703DD"/>
    <w:rsid w:val="00570A40"/>
    <w:rsid w:val="005767A8"/>
    <w:rsid w:val="00586F95"/>
    <w:rsid w:val="005970E0"/>
    <w:rsid w:val="005A06E1"/>
    <w:rsid w:val="005A2845"/>
    <w:rsid w:val="005A4191"/>
    <w:rsid w:val="005A6EDD"/>
    <w:rsid w:val="005C12C9"/>
    <w:rsid w:val="005C2CB6"/>
    <w:rsid w:val="005C2F41"/>
    <w:rsid w:val="005D0BD6"/>
    <w:rsid w:val="005D232E"/>
    <w:rsid w:val="005D2E25"/>
    <w:rsid w:val="005D790A"/>
    <w:rsid w:val="005F2876"/>
    <w:rsid w:val="005F3A92"/>
    <w:rsid w:val="005F7371"/>
    <w:rsid w:val="0060301A"/>
    <w:rsid w:val="00632299"/>
    <w:rsid w:val="00634C4B"/>
    <w:rsid w:val="006357D6"/>
    <w:rsid w:val="00636FE5"/>
    <w:rsid w:val="006412FB"/>
    <w:rsid w:val="0064266E"/>
    <w:rsid w:val="0064697B"/>
    <w:rsid w:val="00646F2D"/>
    <w:rsid w:val="006631BC"/>
    <w:rsid w:val="00666085"/>
    <w:rsid w:val="00685E83"/>
    <w:rsid w:val="00690F74"/>
    <w:rsid w:val="00696176"/>
    <w:rsid w:val="006A0054"/>
    <w:rsid w:val="006A2AF4"/>
    <w:rsid w:val="006A3B88"/>
    <w:rsid w:val="006D3FCB"/>
    <w:rsid w:val="006D55B3"/>
    <w:rsid w:val="006F39EE"/>
    <w:rsid w:val="00707A0E"/>
    <w:rsid w:val="0071211A"/>
    <w:rsid w:val="00716BD5"/>
    <w:rsid w:val="007303C5"/>
    <w:rsid w:val="007310A4"/>
    <w:rsid w:val="00742125"/>
    <w:rsid w:val="0074483C"/>
    <w:rsid w:val="00756E8D"/>
    <w:rsid w:val="007671DE"/>
    <w:rsid w:val="007671FE"/>
    <w:rsid w:val="00770107"/>
    <w:rsid w:val="00772E25"/>
    <w:rsid w:val="00773AA1"/>
    <w:rsid w:val="00782EA4"/>
    <w:rsid w:val="0078354A"/>
    <w:rsid w:val="00792B8F"/>
    <w:rsid w:val="00794A02"/>
    <w:rsid w:val="007953EB"/>
    <w:rsid w:val="0079640E"/>
    <w:rsid w:val="007A0E39"/>
    <w:rsid w:val="007B073A"/>
    <w:rsid w:val="007B0769"/>
    <w:rsid w:val="007B29AA"/>
    <w:rsid w:val="007B5118"/>
    <w:rsid w:val="007C3969"/>
    <w:rsid w:val="007C73FA"/>
    <w:rsid w:val="007D1510"/>
    <w:rsid w:val="007D214E"/>
    <w:rsid w:val="007E3671"/>
    <w:rsid w:val="007F4483"/>
    <w:rsid w:val="008011CC"/>
    <w:rsid w:val="0080339C"/>
    <w:rsid w:val="00803908"/>
    <w:rsid w:val="00805B45"/>
    <w:rsid w:val="00806E45"/>
    <w:rsid w:val="008125C3"/>
    <w:rsid w:val="00827F41"/>
    <w:rsid w:val="008318CF"/>
    <w:rsid w:val="00840513"/>
    <w:rsid w:val="0084473E"/>
    <w:rsid w:val="00846C2B"/>
    <w:rsid w:val="00851566"/>
    <w:rsid w:val="00852352"/>
    <w:rsid w:val="00852671"/>
    <w:rsid w:val="00857651"/>
    <w:rsid w:val="00866D5D"/>
    <w:rsid w:val="00867C49"/>
    <w:rsid w:val="0087082E"/>
    <w:rsid w:val="00887D72"/>
    <w:rsid w:val="008A3B06"/>
    <w:rsid w:val="008B71EA"/>
    <w:rsid w:val="008C3C4E"/>
    <w:rsid w:val="008D4528"/>
    <w:rsid w:val="008E36F8"/>
    <w:rsid w:val="008E7846"/>
    <w:rsid w:val="008F76DD"/>
    <w:rsid w:val="0091264E"/>
    <w:rsid w:val="0091431F"/>
    <w:rsid w:val="00914790"/>
    <w:rsid w:val="0092499F"/>
    <w:rsid w:val="00930D1B"/>
    <w:rsid w:val="009348DE"/>
    <w:rsid w:val="009354B2"/>
    <w:rsid w:val="0095755E"/>
    <w:rsid w:val="00965280"/>
    <w:rsid w:val="00971A16"/>
    <w:rsid w:val="00977DB1"/>
    <w:rsid w:val="0098377B"/>
    <w:rsid w:val="00983892"/>
    <w:rsid w:val="00984697"/>
    <w:rsid w:val="0098771E"/>
    <w:rsid w:val="00995491"/>
    <w:rsid w:val="00996C52"/>
    <w:rsid w:val="009972D0"/>
    <w:rsid w:val="009A3EAE"/>
    <w:rsid w:val="009B3D69"/>
    <w:rsid w:val="009C067F"/>
    <w:rsid w:val="009C5F77"/>
    <w:rsid w:val="009D2BDA"/>
    <w:rsid w:val="009E722D"/>
    <w:rsid w:val="00A05341"/>
    <w:rsid w:val="00A07680"/>
    <w:rsid w:val="00A11818"/>
    <w:rsid w:val="00A12305"/>
    <w:rsid w:val="00A13DEE"/>
    <w:rsid w:val="00A16670"/>
    <w:rsid w:val="00A207C1"/>
    <w:rsid w:val="00A260F9"/>
    <w:rsid w:val="00A27C68"/>
    <w:rsid w:val="00A31BA3"/>
    <w:rsid w:val="00A3712A"/>
    <w:rsid w:val="00A46299"/>
    <w:rsid w:val="00A51331"/>
    <w:rsid w:val="00A669CF"/>
    <w:rsid w:val="00A67A68"/>
    <w:rsid w:val="00A72048"/>
    <w:rsid w:val="00A75D75"/>
    <w:rsid w:val="00A94695"/>
    <w:rsid w:val="00A9567D"/>
    <w:rsid w:val="00AA6176"/>
    <w:rsid w:val="00AA7E48"/>
    <w:rsid w:val="00AB0550"/>
    <w:rsid w:val="00AB551E"/>
    <w:rsid w:val="00AC27BC"/>
    <w:rsid w:val="00AC7D5C"/>
    <w:rsid w:val="00AD6829"/>
    <w:rsid w:val="00AE62ED"/>
    <w:rsid w:val="00AE6AAF"/>
    <w:rsid w:val="00AF78AA"/>
    <w:rsid w:val="00AF7B21"/>
    <w:rsid w:val="00B061CF"/>
    <w:rsid w:val="00B06A42"/>
    <w:rsid w:val="00B10734"/>
    <w:rsid w:val="00B12C1C"/>
    <w:rsid w:val="00B131D9"/>
    <w:rsid w:val="00B14D7B"/>
    <w:rsid w:val="00B16A65"/>
    <w:rsid w:val="00B20AE4"/>
    <w:rsid w:val="00B25C4B"/>
    <w:rsid w:val="00B50D99"/>
    <w:rsid w:val="00B54B53"/>
    <w:rsid w:val="00B6421D"/>
    <w:rsid w:val="00B75BB3"/>
    <w:rsid w:val="00B90482"/>
    <w:rsid w:val="00B93E34"/>
    <w:rsid w:val="00B97B23"/>
    <w:rsid w:val="00BA7425"/>
    <w:rsid w:val="00BB5C63"/>
    <w:rsid w:val="00BB7BAC"/>
    <w:rsid w:val="00BC35CA"/>
    <w:rsid w:val="00BD6B4F"/>
    <w:rsid w:val="00BF0B93"/>
    <w:rsid w:val="00BF2EFA"/>
    <w:rsid w:val="00BF53C9"/>
    <w:rsid w:val="00C04BCC"/>
    <w:rsid w:val="00C13D62"/>
    <w:rsid w:val="00C232F7"/>
    <w:rsid w:val="00C24941"/>
    <w:rsid w:val="00C2667E"/>
    <w:rsid w:val="00C30FA3"/>
    <w:rsid w:val="00C35A64"/>
    <w:rsid w:val="00C446B5"/>
    <w:rsid w:val="00C460A3"/>
    <w:rsid w:val="00C51140"/>
    <w:rsid w:val="00C64E12"/>
    <w:rsid w:val="00C753E6"/>
    <w:rsid w:val="00C92590"/>
    <w:rsid w:val="00C9483A"/>
    <w:rsid w:val="00CB1695"/>
    <w:rsid w:val="00CB2649"/>
    <w:rsid w:val="00CB2FE5"/>
    <w:rsid w:val="00CB34B8"/>
    <w:rsid w:val="00CB3DED"/>
    <w:rsid w:val="00CC3584"/>
    <w:rsid w:val="00CD3F31"/>
    <w:rsid w:val="00CD7C64"/>
    <w:rsid w:val="00CE6AC5"/>
    <w:rsid w:val="00CF489B"/>
    <w:rsid w:val="00CF502D"/>
    <w:rsid w:val="00CF7BA3"/>
    <w:rsid w:val="00D00781"/>
    <w:rsid w:val="00D027BF"/>
    <w:rsid w:val="00D05869"/>
    <w:rsid w:val="00D05C86"/>
    <w:rsid w:val="00D07012"/>
    <w:rsid w:val="00D20AC2"/>
    <w:rsid w:val="00D27FE6"/>
    <w:rsid w:val="00D31F5C"/>
    <w:rsid w:val="00D37C76"/>
    <w:rsid w:val="00D451F5"/>
    <w:rsid w:val="00D46DAA"/>
    <w:rsid w:val="00D66BA4"/>
    <w:rsid w:val="00D70B0A"/>
    <w:rsid w:val="00D7612B"/>
    <w:rsid w:val="00D82487"/>
    <w:rsid w:val="00D86165"/>
    <w:rsid w:val="00D87A93"/>
    <w:rsid w:val="00D932BE"/>
    <w:rsid w:val="00D93A9C"/>
    <w:rsid w:val="00DA084D"/>
    <w:rsid w:val="00DA4A24"/>
    <w:rsid w:val="00DA61BC"/>
    <w:rsid w:val="00DB1CAF"/>
    <w:rsid w:val="00DD1EE8"/>
    <w:rsid w:val="00DD6BDA"/>
    <w:rsid w:val="00E001C0"/>
    <w:rsid w:val="00E13FE7"/>
    <w:rsid w:val="00E221EC"/>
    <w:rsid w:val="00E301D0"/>
    <w:rsid w:val="00E30588"/>
    <w:rsid w:val="00E3772E"/>
    <w:rsid w:val="00E40068"/>
    <w:rsid w:val="00E45F2A"/>
    <w:rsid w:val="00E63A52"/>
    <w:rsid w:val="00E71773"/>
    <w:rsid w:val="00E7401A"/>
    <w:rsid w:val="00E92F6C"/>
    <w:rsid w:val="00E9563C"/>
    <w:rsid w:val="00EB0DB0"/>
    <w:rsid w:val="00EB369D"/>
    <w:rsid w:val="00EC2D37"/>
    <w:rsid w:val="00EC7C04"/>
    <w:rsid w:val="00ED1F60"/>
    <w:rsid w:val="00EE45E5"/>
    <w:rsid w:val="00EF0412"/>
    <w:rsid w:val="00F07578"/>
    <w:rsid w:val="00F10D83"/>
    <w:rsid w:val="00F1313F"/>
    <w:rsid w:val="00F22351"/>
    <w:rsid w:val="00F22A60"/>
    <w:rsid w:val="00F34B07"/>
    <w:rsid w:val="00F34B54"/>
    <w:rsid w:val="00F4522B"/>
    <w:rsid w:val="00F47429"/>
    <w:rsid w:val="00F624BF"/>
    <w:rsid w:val="00F712F2"/>
    <w:rsid w:val="00F72262"/>
    <w:rsid w:val="00F8200B"/>
    <w:rsid w:val="00F85C6B"/>
    <w:rsid w:val="00F97662"/>
    <w:rsid w:val="00FA0265"/>
    <w:rsid w:val="00FA7AD8"/>
    <w:rsid w:val="00FC070C"/>
    <w:rsid w:val="00FD5960"/>
    <w:rsid w:val="00FE1561"/>
    <w:rsid w:val="00FF4192"/>
    <w:rsid w:val="00FF4AC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92A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5DDA7B3A0CD04ED3A6890BFAEA2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F4E-8154-4C13-A029-867F467C5244}"/>
      </w:docPartPr>
      <w:docPartBody>
        <w:p w:rsidR="00573BE0" w:rsidRDefault="00DB284E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251B69"/>
    <w:rsid w:val="002C333A"/>
    <w:rsid w:val="002D010D"/>
    <w:rsid w:val="00311D82"/>
    <w:rsid w:val="00355BEE"/>
    <w:rsid w:val="003708E3"/>
    <w:rsid w:val="003A2DD8"/>
    <w:rsid w:val="00417D0A"/>
    <w:rsid w:val="00452412"/>
    <w:rsid w:val="0049758B"/>
    <w:rsid w:val="00502254"/>
    <w:rsid w:val="00551851"/>
    <w:rsid w:val="00573BE0"/>
    <w:rsid w:val="005B02F3"/>
    <w:rsid w:val="005B55E5"/>
    <w:rsid w:val="005F5698"/>
    <w:rsid w:val="00607C43"/>
    <w:rsid w:val="00626A6B"/>
    <w:rsid w:val="00631081"/>
    <w:rsid w:val="00690D8B"/>
    <w:rsid w:val="00731BD7"/>
    <w:rsid w:val="00807016"/>
    <w:rsid w:val="00820630"/>
    <w:rsid w:val="008271D5"/>
    <w:rsid w:val="00842297"/>
    <w:rsid w:val="008B3B87"/>
    <w:rsid w:val="008C44A7"/>
    <w:rsid w:val="008C44BE"/>
    <w:rsid w:val="008E4F30"/>
    <w:rsid w:val="009004FD"/>
    <w:rsid w:val="00903BA7"/>
    <w:rsid w:val="009411ED"/>
    <w:rsid w:val="009B3544"/>
    <w:rsid w:val="00A53BC3"/>
    <w:rsid w:val="00A63D44"/>
    <w:rsid w:val="00A737D0"/>
    <w:rsid w:val="00AF6C41"/>
    <w:rsid w:val="00B13965"/>
    <w:rsid w:val="00B377AA"/>
    <w:rsid w:val="00B916D2"/>
    <w:rsid w:val="00B9776C"/>
    <w:rsid w:val="00C6712D"/>
    <w:rsid w:val="00C73E50"/>
    <w:rsid w:val="00C832B9"/>
    <w:rsid w:val="00C95CBD"/>
    <w:rsid w:val="00DB284E"/>
    <w:rsid w:val="00DE3C16"/>
    <w:rsid w:val="00E05C5B"/>
    <w:rsid w:val="00E40892"/>
    <w:rsid w:val="00E55FA5"/>
    <w:rsid w:val="00EA2C9C"/>
    <w:rsid w:val="00EA51D8"/>
    <w:rsid w:val="00F2404B"/>
    <w:rsid w:val="00F37AC4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0D8B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2E78-B79F-456A-8945-F8E2C0C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Baždarić</cp:lastModifiedBy>
  <cp:revision>3</cp:revision>
  <cp:lastPrinted>2022-03-24T12:23:00Z</cp:lastPrinted>
  <dcterms:created xsi:type="dcterms:W3CDTF">2023-09-12T08:22:00Z</dcterms:created>
  <dcterms:modified xsi:type="dcterms:W3CDTF">2023-09-12T08:22:00Z</dcterms:modified>
</cp:coreProperties>
</file>