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AF3E" w14:textId="0B9D248B" w:rsidR="005C2F41" w:rsidRPr="00F7099C" w:rsidRDefault="005C2F41" w:rsidP="005C2F41">
      <w:pPr>
        <w:autoSpaceDE w:val="0"/>
        <w:autoSpaceDN w:val="0"/>
        <w:adjustRightInd w:val="0"/>
        <w:rPr>
          <w:rFonts w:cs="Arial"/>
          <w:b/>
          <w:lang w:val="it-IT" w:bidi="ta-IN"/>
        </w:rPr>
      </w:pPr>
      <w:r w:rsidRPr="00F7099C">
        <w:rPr>
          <w:rFonts w:cs="Arial"/>
          <w:b/>
          <w:lang w:val="it-IT" w:bidi="ta-IN"/>
        </w:rPr>
        <w:t>Datum:</w:t>
      </w:r>
      <w:r w:rsidR="00984697">
        <w:rPr>
          <w:rFonts w:cs="Arial"/>
          <w:b/>
          <w:lang w:val="it-IT" w:bidi="ta-IN"/>
        </w:rPr>
        <w:t xml:space="preserve"> </w:t>
      </w:r>
      <w:r w:rsidR="00984697" w:rsidRPr="00984697">
        <w:rPr>
          <w:rFonts w:cs="Arial"/>
          <w:lang w:val="it-IT" w:bidi="ta-IN"/>
        </w:rPr>
        <w:t>Rijeka,</w:t>
      </w:r>
      <w:r>
        <w:rPr>
          <w:rFonts w:cs="Arial"/>
          <w:b/>
          <w:lang w:val="it-IT"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10-18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BC13F6">
            <w:rPr>
              <w:rStyle w:val="Style28"/>
            </w:rPr>
            <w:t>18. listopada 2023.</w:t>
          </w:r>
        </w:sdtContent>
      </w:sdt>
    </w:p>
    <w:p w14:paraId="462DB15E" w14:textId="3ECAF9D4" w:rsidR="00BF53C9" w:rsidRPr="00336EBD" w:rsidRDefault="005C2F41" w:rsidP="00E221EC">
      <w:pPr>
        <w:spacing w:after="0" w:line="360" w:lineRule="auto"/>
        <w:rPr>
          <w:rFonts w:cs="Arial"/>
          <w:lang w:val="it-IT"/>
        </w:rPr>
        <w:sectPr w:rsidR="00BF53C9" w:rsidRPr="00336EBD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proofErr w:type="spellStart"/>
      <w:r w:rsidRPr="00F7099C">
        <w:rPr>
          <w:rFonts w:cs="Arial"/>
          <w:b/>
          <w:lang w:val="it-IT"/>
        </w:rPr>
        <w:t>Koleg</w:t>
      </w:r>
      <w:r w:rsidR="00B70540">
        <w:rPr>
          <w:rFonts w:cs="Arial"/>
          <w:b/>
          <w:lang w:val="it-IT"/>
        </w:rPr>
        <w:t>ij</w:t>
      </w:r>
      <w:proofErr w:type="spellEnd"/>
      <w:r w:rsidR="00B70540">
        <w:rPr>
          <w:rFonts w:cs="Arial"/>
          <w:b/>
          <w:lang w:val="it-IT"/>
        </w:rPr>
        <w:t xml:space="preserve">; </w:t>
      </w:r>
      <w:proofErr w:type="spellStart"/>
      <w:r w:rsidR="00B70540">
        <w:rPr>
          <w:rFonts w:cs="Arial"/>
          <w:b/>
          <w:lang w:val="it-IT"/>
        </w:rPr>
        <w:t>Sestrinstvo</w:t>
      </w:r>
      <w:proofErr w:type="spellEnd"/>
      <w:r w:rsidR="00B70540">
        <w:rPr>
          <w:rFonts w:cs="Arial"/>
          <w:b/>
          <w:lang w:val="it-IT"/>
        </w:rPr>
        <w:t xml:space="preserve"> u </w:t>
      </w:r>
      <w:proofErr w:type="spellStart"/>
      <w:r w:rsidR="00B70540">
        <w:rPr>
          <w:rFonts w:cs="Arial"/>
          <w:b/>
          <w:lang w:val="it-IT"/>
        </w:rPr>
        <w:t>podršci</w:t>
      </w:r>
      <w:proofErr w:type="spellEnd"/>
      <w:r w:rsidR="00B70540">
        <w:rPr>
          <w:rFonts w:cs="Arial"/>
          <w:b/>
          <w:lang w:val="it-IT"/>
        </w:rPr>
        <w:t xml:space="preserve"> </w:t>
      </w:r>
      <w:proofErr w:type="gramStart"/>
      <w:r w:rsidR="00B70540">
        <w:rPr>
          <w:rFonts w:cs="Arial"/>
          <w:b/>
          <w:lang w:val="it-IT"/>
        </w:rPr>
        <w:t xml:space="preserve">i  </w:t>
      </w:r>
      <w:proofErr w:type="spellStart"/>
      <w:r w:rsidR="00B70540">
        <w:rPr>
          <w:rFonts w:cs="Arial"/>
          <w:b/>
          <w:lang w:val="it-IT"/>
        </w:rPr>
        <w:t>poticanju</w:t>
      </w:r>
      <w:proofErr w:type="spellEnd"/>
      <w:proofErr w:type="gramEnd"/>
      <w:r w:rsidR="00B70540">
        <w:rPr>
          <w:rFonts w:cs="Arial"/>
          <w:b/>
          <w:lang w:val="it-IT"/>
        </w:rPr>
        <w:t xml:space="preserve"> </w:t>
      </w:r>
      <w:proofErr w:type="spellStart"/>
      <w:r w:rsidR="00B70540">
        <w:rPr>
          <w:rFonts w:cs="Arial"/>
          <w:b/>
          <w:lang w:val="it-IT"/>
        </w:rPr>
        <w:t>dojenja</w:t>
      </w:r>
      <w:proofErr w:type="spellEnd"/>
    </w:p>
    <w:p w14:paraId="61FA46CD" w14:textId="279E5120" w:rsidR="00BF53C9" w:rsidRPr="007F08AB" w:rsidRDefault="00E221EC" w:rsidP="007F08AB">
      <w:pPr>
        <w:spacing w:after="0" w:line="360" w:lineRule="auto"/>
        <w:rPr>
          <w:rFonts w:cs="Arial"/>
          <w:b/>
          <w:lang w:val="en-US"/>
        </w:rPr>
        <w:sectPr w:rsidR="00BF53C9" w:rsidRPr="007F08AB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proofErr w:type="spellStart"/>
      <w:r>
        <w:rPr>
          <w:rFonts w:cs="Arial"/>
          <w:b/>
          <w:lang w:val="it-IT"/>
        </w:rPr>
        <w:t>Voditelj</w:t>
      </w:r>
      <w:proofErr w:type="spellEnd"/>
      <w:r>
        <w:rPr>
          <w:rFonts w:cs="Arial"/>
          <w:b/>
          <w:lang w:val="it-IT"/>
        </w:rPr>
        <w:t>:</w:t>
      </w:r>
      <w:r w:rsidR="007F08AB">
        <w:rPr>
          <w:rFonts w:cs="Arial"/>
          <w:b/>
          <w:lang w:val="it-IT"/>
        </w:rPr>
        <w:t xml:space="preserve"> </w:t>
      </w:r>
      <w:r w:rsidR="00FC0663">
        <w:rPr>
          <w:rFonts w:cs="Arial"/>
          <w:lang w:val="it-IT"/>
        </w:rPr>
        <w:t xml:space="preserve">doc. dr. </w:t>
      </w:r>
      <w:proofErr w:type="spellStart"/>
      <w:r w:rsidR="00FC0663">
        <w:rPr>
          <w:rFonts w:cs="Arial"/>
          <w:lang w:val="it-IT"/>
        </w:rPr>
        <w:t>Želimir</w:t>
      </w:r>
      <w:proofErr w:type="spellEnd"/>
      <w:r w:rsidR="00FC0663">
        <w:rPr>
          <w:rFonts w:cs="Arial"/>
          <w:lang w:val="it-IT"/>
        </w:rPr>
        <w:t xml:space="preserve"> </w:t>
      </w:r>
      <w:proofErr w:type="spellStart"/>
      <w:r w:rsidR="00FC0663">
        <w:rPr>
          <w:rFonts w:cs="Arial"/>
          <w:lang w:val="it-IT"/>
        </w:rPr>
        <w:t>Beretić</w:t>
      </w:r>
      <w:proofErr w:type="spellEnd"/>
      <w:r w:rsidR="00894ED2">
        <w:rPr>
          <w:rFonts w:cs="Arial"/>
          <w:lang w:val="it-IT"/>
        </w:rPr>
        <w:t xml:space="preserve"> </w:t>
      </w:r>
    </w:p>
    <w:p w14:paraId="597B16A4" w14:textId="77777777" w:rsidR="005C2F41" w:rsidRPr="005A6EDD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val="it-IT" w:bidi="ta-IN"/>
        </w:rPr>
      </w:pPr>
      <w:r>
        <w:rPr>
          <w:rFonts w:cs="Arial"/>
          <w:b/>
        </w:rPr>
        <w:t>Katedra</w:t>
      </w:r>
      <w:r w:rsidR="00BF53C9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aosti" w:value="Katedra za temeljne medicinske znana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C70F86">
            <w:rPr>
              <w:rStyle w:val="Style22"/>
            </w:rPr>
            <w:t>Katedra za sestrinstvo</w:t>
          </w:r>
        </w:sdtContent>
      </w:sdt>
      <w:r w:rsidR="00BF53C9">
        <w:rPr>
          <w:rFonts w:cs="Arial"/>
          <w:b/>
        </w:rPr>
        <w:t xml:space="preserve"> </w:t>
      </w:r>
      <w:r w:rsidR="00D7612B">
        <w:rPr>
          <w:rFonts w:cs="Arial"/>
          <w:b/>
        </w:rPr>
        <w:tab/>
        <w:t xml:space="preserve">  </w:t>
      </w:r>
    </w:p>
    <w:p w14:paraId="62206832" w14:textId="6D1050D5" w:rsidR="005C2F41" w:rsidRPr="007F08AB" w:rsidRDefault="005C2F41" w:rsidP="00E221EC">
      <w:pPr>
        <w:spacing w:after="0" w:line="360" w:lineRule="auto"/>
        <w:rPr>
          <w:rFonts w:cs="Arial"/>
          <w:color w:val="000000" w:themeColor="text1"/>
          <w:lang w:val="it-IT"/>
        </w:rPr>
      </w:pPr>
      <w:proofErr w:type="spellStart"/>
      <w:r w:rsidRPr="00F7099C">
        <w:rPr>
          <w:rFonts w:cs="Arial"/>
          <w:b/>
          <w:lang w:val="it-IT"/>
        </w:rPr>
        <w:t>Studij</w:t>
      </w:r>
      <w:proofErr w:type="spellEnd"/>
      <w:r w:rsidRPr="00F7099C">
        <w:rPr>
          <w:rFonts w:cs="Arial"/>
          <w:b/>
          <w:lang w:val="it-IT"/>
        </w:rPr>
        <w:t xml:space="preserve">: </w:t>
      </w:r>
      <w:proofErr w:type="spellStart"/>
      <w:r w:rsidR="00DA4DE9">
        <w:rPr>
          <w:rFonts w:cs="Arial"/>
          <w:color w:val="000000" w:themeColor="text1"/>
          <w:lang w:val="it-IT"/>
        </w:rPr>
        <w:t>Prijediplomski</w:t>
      </w:r>
      <w:proofErr w:type="spellEnd"/>
      <w:r w:rsidR="00DA4DE9">
        <w:rPr>
          <w:rFonts w:cs="Arial"/>
          <w:color w:val="000000" w:themeColor="text1"/>
          <w:lang w:val="it-IT"/>
        </w:rPr>
        <w:t xml:space="preserve"> </w:t>
      </w:r>
      <w:proofErr w:type="spellStart"/>
      <w:r w:rsidR="00DA4DE9">
        <w:rPr>
          <w:rFonts w:cs="Arial"/>
          <w:color w:val="000000" w:themeColor="text1"/>
          <w:lang w:val="it-IT"/>
        </w:rPr>
        <w:t>sveučelišni</w:t>
      </w:r>
      <w:proofErr w:type="spellEnd"/>
      <w:r w:rsidR="00DA4DE9">
        <w:rPr>
          <w:rFonts w:cs="Arial"/>
          <w:color w:val="000000" w:themeColor="text1"/>
          <w:lang w:val="it-IT"/>
        </w:rPr>
        <w:t xml:space="preserve"> </w:t>
      </w:r>
      <w:proofErr w:type="spellStart"/>
      <w:r w:rsidR="00DA4DE9">
        <w:rPr>
          <w:rFonts w:cs="Arial"/>
          <w:color w:val="000000" w:themeColor="text1"/>
          <w:lang w:val="it-IT"/>
        </w:rPr>
        <w:t>studij</w:t>
      </w:r>
      <w:proofErr w:type="spellEnd"/>
      <w:r w:rsidR="00DA4DE9">
        <w:rPr>
          <w:rFonts w:cs="Arial"/>
          <w:color w:val="000000" w:themeColor="text1"/>
          <w:lang w:val="it-IT"/>
        </w:rPr>
        <w:t xml:space="preserve"> </w:t>
      </w:r>
      <w:proofErr w:type="spellStart"/>
      <w:r w:rsidR="00DA4DE9">
        <w:rPr>
          <w:rFonts w:cs="Arial"/>
          <w:color w:val="000000" w:themeColor="text1"/>
          <w:lang w:val="it-IT"/>
        </w:rPr>
        <w:t>sestrinstva</w:t>
      </w:r>
      <w:proofErr w:type="spellEnd"/>
    </w:p>
    <w:p w14:paraId="104A1F1B" w14:textId="77777777" w:rsidR="00F47429" w:rsidRDefault="00F47429" w:rsidP="0091264E">
      <w:pPr>
        <w:spacing w:after="0" w:line="240" w:lineRule="auto"/>
        <w:rPr>
          <w:rFonts w:cs="Arial"/>
          <w:b/>
          <w:color w:val="000000" w:themeColor="text1"/>
          <w:lang w:val="it-IT"/>
        </w:rPr>
        <w:sectPr w:rsidR="00F47429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6981997" w14:textId="77777777" w:rsidR="00F47429" w:rsidRDefault="00782EA4" w:rsidP="00846C2B">
      <w:pPr>
        <w:spacing w:after="0" w:line="276" w:lineRule="auto"/>
        <w:rPr>
          <w:rFonts w:cs="Arial"/>
          <w:b/>
          <w:color w:val="000000" w:themeColor="text1"/>
          <w:lang w:val="it-IT"/>
        </w:rPr>
      </w:pPr>
      <w:proofErr w:type="spellStart"/>
      <w:r w:rsidRPr="00782EA4">
        <w:rPr>
          <w:rFonts w:cs="Arial"/>
          <w:b/>
          <w:color w:val="000000" w:themeColor="text1"/>
          <w:lang w:val="it-IT"/>
        </w:rPr>
        <w:t>Naziv</w:t>
      </w:r>
      <w:proofErr w:type="spellEnd"/>
      <w:r w:rsidRPr="00782EA4">
        <w:rPr>
          <w:rFonts w:cs="Arial"/>
          <w:b/>
          <w:color w:val="000000" w:themeColor="text1"/>
          <w:lang w:val="it-IT"/>
        </w:rPr>
        <w:t xml:space="preserve"> </w:t>
      </w:r>
      <w:proofErr w:type="spellStart"/>
      <w:r w:rsidRPr="00782EA4">
        <w:rPr>
          <w:rFonts w:cs="Arial"/>
          <w:b/>
          <w:color w:val="000000" w:themeColor="text1"/>
          <w:lang w:val="it-IT"/>
        </w:rPr>
        <w:t>studija</w:t>
      </w:r>
      <w:proofErr w:type="spellEnd"/>
      <w:r>
        <w:rPr>
          <w:rFonts w:cs="Arial"/>
          <w:b/>
          <w:color w:val="000000" w:themeColor="text1"/>
          <w:lang w:val="it-IT"/>
        </w:rPr>
        <w:t>:</w:t>
      </w:r>
    </w:p>
    <w:p w14:paraId="141A73F9" w14:textId="24327830" w:rsidR="00F47429" w:rsidRPr="00336EBD" w:rsidRDefault="00D16CB4" w:rsidP="00336EBD">
      <w:pPr>
        <w:spacing w:after="0" w:line="360" w:lineRule="auto"/>
        <w:rPr>
          <w:rFonts w:cs="Arial"/>
          <w:b/>
          <w:color w:val="A6A6A6" w:themeColor="background1" w:themeShade="A6"/>
          <w:lang w:val="it-IT"/>
        </w:rPr>
      </w:pP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B14BE056139F4EE2BC6264113F8A7133"/>
          </w:placeholder>
          <w:comboBox>
            <w:listItem w:value="Izaberite jedan"/>
            <w:listItem w:displayText="Sestrinstvo redovni" w:value="Sestrinstvo redovni"/>
            <w:listItem w:displayText="Sestrinstvo izvanredni" w:value="Sestrinstvo izvanredni"/>
            <w:listItem w:displayText="Sestrinstvo Karlovac" w:value="Sestrinstvo Karlovac"/>
            <w:listItem w:displayText="Radiološka tehnologija redovni" w:value="Radiološka tehnologija redovni"/>
            <w:listItem w:displayText="Radiološka tehnologija izvanredni" w:value="Radiološka tehnologija izvanredni"/>
            <w:listItem w:displayText="Primaljstvo redovni" w:value="Primaljstvo redovni"/>
            <w:listItem w:displayText="Primaljstvo izvanredni" w:value="Primaljstvo izvanredni"/>
            <w:listItem w:displayText="Fizioterapija redovni" w:value="Fizioterapija redovni"/>
          </w:comboBox>
        </w:sdtPr>
        <w:sdtEndPr>
          <w:rPr>
            <w:rStyle w:val="Style24"/>
          </w:rPr>
        </w:sdtEndPr>
        <w:sdtContent>
          <w:r w:rsidR="00B9198D">
            <w:rPr>
              <w:rStyle w:val="Style24"/>
            </w:rPr>
            <w:t>Sestrinstvo izvanredni</w:t>
          </w:r>
        </w:sdtContent>
      </w:sdt>
    </w:p>
    <w:p w14:paraId="55DFE12F" w14:textId="77777777" w:rsidR="005C2F41" w:rsidRPr="003C0F36" w:rsidRDefault="005C2F41" w:rsidP="00846C2B">
      <w:pPr>
        <w:spacing w:after="0" w:line="360" w:lineRule="auto"/>
        <w:rPr>
          <w:rFonts w:cs="Arial"/>
          <w:b/>
          <w:color w:val="000000" w:themeColor="text1"/>
          <w:lang w:val="it-IT"/>
        </w:rPr>
      </w:pPr>
      <w:proofErr w:type="spellStart"/>
      <w:r w:rsidRPr="00F7099C">
        <w:rPr>
          <w:rFonts w:cs="Arial"/>
          <w:b/>
          <w:lang w:val="it-IT"/>
        </w:rPr>
        <w:t>Godina</w:t>
      </w:r>
      <w:proofErr w:type="spellEnd"/>
      <w:r w:rsidRPr="00F7099C">
        <w:rPr>
          <w:rFonts w:cs="Arial"/>
          <w:b/>
          <w:lang w:val="it-IT"/>
        </w:rPr>
        <w:t xml:space="preserve"> </w:t>
      </w:r>
      <w:proofErr w:type="spellStart"/>
      <w:r w:rsidRPr="00F7099C">
        <w:rPr>
          <w:rFonts w:cs="Arial"/>
          <w:b/>
          <w:lang w:val="it-IT"/>
        </w:rPr>
        <w:t>studija</w:t>
      </w:r>
      <w:proofErr w:type="spellEnd"/>
      <w:r w:rsidRPr="003C0F36">
        <w:rPr>
          <w:rFonts w:cs="Arial"/>
          <w:b/>
          <w:color w:val="000000" w:themeColor="text1"/>
          <w:lang w:val="it-IT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yle9"/>
          </w:rPr>
        </w:sdtEndPr>
        <w:sdtContent>
          <w:r w:rsidR="00144EE9">
            <w:rPr>
              <w:rStyle w:val="Style9"/>
            </w:rPr>
            <w:t>2</w:t>
          </w:r>
        </w:sdtContent>
      </w:sdt>
    </w:p>
    <w:p w14:paraId="08CEBE17" w14:textId="45EDB47E" w:rsidR="005C2F41" w:rsidRDefault="005C2F41" w:rsidP="00C92590">
      <w:pPr>
        <w:spacing w:after="0"/>
        <w:rPr>
          <w:rFonts w:cs="Arial"/>
          <w:lang w:val="en-US"/>
        </w:rPr>
      </w:pPr>
      <w:r w:rsidRPr="00F7099C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9./2020." w:value="2019./2020."/>
            <w:listItem w:displayText="2020./2021." w:value="2020./2021."/>
            <w:listItem w:displayText="2021./2022." w:value="2021./2022."/>
          </w:comboBox>
        </w:sdtPr>
        <w:sdtEndPr>
          <w:rPr>
            <w:rStyle w:val="Style8"/>
          </w:rPr>
        </w:sdtEndPr>
        <w:sdtContent>
          <w:r w:rsidR="00B93F80">
            <w:rPr>
              <w:rStyle w:val="Style39"/>
            </w:rPr>
            <w:t>202</w:t>
          </w:r>
          <w:r w:rsidR="00AE5AD7">
            <w:rPr>
              <w:rStyle w:val="Style39"/>
            </w:rPr>
            <w:t>3</w:t>
          </w:r>
          <w:r w:rsidR="00B93F80">
            <w:rPr>
              <w:rStyle w:val="Style39"/>
            </w:rPr>
            <w:t>./202</w:t>
          </w:r>
          <w:r w:rsidR="00AE5AD7">
            <w:rPr>
              <w:rStyle w:val="Style39"/>
            </w:rPr>
            <w:t>4</w:t>
          </w:r>
          <w:r w:rsidR="00144EE9">
            <w:rPr>
              <w:rStyle w:val="Style39"/>
            </w:rPr>
            <w:t>.</w:t>
          </w:r>
        </w:sdtContent>
      </w:sdt>
    </w:p>
    <w:p w14:paraId="7E5F2F0D" w14:textId="77777777" w:rsidR="00C92590" w:rsidRPr="00C92590" w:rsidRDefault="00C92590" w:rsidP="00C92590">
      <w:pPr>
        <w:spacing w:after="0"/>
        <w:rPr>
          <w:rFonts w:cs="Arial"/>
          <w:lang w:val="en-US"/>
        </w:rPr>
      </w:pPr>
    </w:p>
    <w:p w14:paraId="249CF67E" w14:textId="77777777" w:rsidR="005C2F41" w:rsidRPr="00F7099C" w:rsidRDefault="005C2F41" w:rsidP="005C2F41">
      <w:pPr>
        <w:autoSpaceDE w:val="0"/>
        <w:autoSpaceDN w:val="0"/>
        <w:adjustRightInd w:val="0"/>
        <w:rPr>
          <w:rFonts w:cs="Arial"/>
          <w:color w:val="000000"/>
          <w:lang w:val="it-IT" w:eastAsia="en-GB"/>
        </w:rPr>
      </w:pPr>
    </w:p>
    <w:p w14:paraId="34A9017D" w14:textId="77777777" w:rsidR="005C2F41" w:rsidRPr="00F7099C" w:rsidRDefault="005C2F41" w:rsidP="005C2F41">
      <w:pPr>
        <w:jc w:val="center"/>
        <w:rPr>
          <w:rFonts w:cs="Arial"/>
          <w:b/>
          <w:color w:val="FF0000"/>
          <w:sz w:val="32"/>
          <w:lang w:val="it-IT"/>
        </w:rPr>
      </w:pPr>
      <w:r w:rsidRPr="00F7099C">
        <w:rPr>
          <w:rFonts w:cs="Arial"/>
          <w:b/>
          <w:color w:val="FF0000"/>
          <w:sz w:val="32"/>
          <w:lang w:val="it-IT"/>
        </w:rPr>
        <w:t>IZVEDBENI NASTAVNI PLAN</w:t>
      </w:r>
    </w:p>
    <w:p w14:paraId="52AAD759" w14:textId="77777777" w:rsidR="005C2F41" w:rsidRPr="00F7099C" w:rsidRDefault="005C2F41" w:rsidP="005C2F41">
      <w:pPr>
        <w:jc w:val="both"/>
        <w:rPr>
          <w:b/>
          <w:color w:val="0070C0"/>
          <w:lang w:val="it-IT"/>
        </w:rPr>
      </w:pPr>
      <w:proofErr w:type="spellStart"/>
      <w:r w:rsidRPr="00F7099C">
        <w:rPr>
          <w:rFonts w:cs="Arial"/>
          <w:b/>
          <w:color w:val="000000"/>
          <w:lang w:val="it-IT" w:eastAsia="en-GB"/>
        </w:rPr>
        <w:t>Podaci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o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kolegiju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(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kratak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opis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kolegija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opće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upute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gdje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se </w:t>
      </w:r>
      <w:proofErr w:type="gramStart"/>
      <w:r w:rsidRPr="00F7099C">
        <w:rPr>
          <w:rFonts w:cs="Arial"/>
          <w:b/>
          <w:color w:val="000000"/>
          <w:lang w:val="it-IT" w:eastAsia="en-GB"/>
        </w:rPr>
        <w:t>i u</w:t>
      </w:r>
      <w:proofErr w:type="gram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kojem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obliku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organizira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nastava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potreban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pribor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upute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o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pohađanju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i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pripremi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za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nastavu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obveze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studenata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i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sl</w:t>
      </w:r>
      <w:proofErr w:type="spellEnd"/>
      <w:r w:rsidRPr="00F7099C">
        <w:rPr>
          <w:rFonts w:cs="Arial"/>
          <w:b/>
          <w:color w:val="000000"/>
          <w:lang w:val="it-IT" w:eastAsia="en-GB"/>
        </w:rPr>
        <w:t>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01D38F39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68E0C" w14:textId="6BE20298" w:rsidR="00B70540" w:rsidRDefault="00B70540" w:rsidP="00B70540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Kolegij  </w:t>
            </w:r>
            <w:r>
              <w:rPr>
                <w:rFonts w:ascii="Times New Roman" w:hAnsi="Times New Roman" w:cs="Times New Roman"/>
                <w:b/>
                <w:lang w:val="pl-PL"/>
              </w:rPr>
              <w:t>Sestrinstvo u podršci i poticanju dojenja</w:t>
            </w:r>
          </w:p>
          <w:p w14:paraId="220721B4" w14:textId="7FC4FAE2" w:rsidR="00395861" w:rsidRDefault="00B70540" w:rsidP="00B70540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je izborni kolegij na drugoj  godini Preddiplomskog stručnog studija  sestrinstva   i sastoji se od  15 sati predavanja, 15  sati vježbi, ukupno 30 sati (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2 ECTS</w:t>
            </w:r>
            <w:r>
              <w:rPr>
                <w:rFonts w:ascii="Times New Roman" w:hAnsi="Times New Roman" w:cs="Times New Roman"/>
                <w:lang w:val="pl-PL"/>
              </w:rPr>
              <w:t>). Predavanja  iz Kolegija  se izvode on-line, na platforma Microsoft Teams.  Vježbe  se provod</w:t>
            </w:r>
            <w:r w:rsidR="00395861">
              <w:rPr>
                <w:rFonts w:ascii="Times New Roman" w:hAnsi="Times New Roman" w:cs="Times New Roman"/>
                <w:lang w:val="pl-PL"/>
              </w:rPr>
              <w:t>e</w:t>
            </w:r>
            <w:r>
              <w:rPr>
                <w:rFonts w:ascii="Times New Roman" w:hAnsi="Times New Roman" w:cs="Times New Roman"/>
                <w:lang w:val="pl-PL"/>
              </w:rPr>
              <w:t xml:space="preserve"> grupnim radom </w:t>
            </w:r>
            <w:r w:rsidR="00395861">
              <w:rPr>
                <w:rFonts w:ascii="Times New Roman" w:hAnsi="Times New Roman" w:cs="Times New Roman"/>
                <w:lang w:val="pl-PL"/>
              </w:rPr>
              <w:t>-</w:t>
            </w:r>
            <w:r>
              <w:rPr>
                <w:rFonts w:ascii="Times New Roman" w:hAnsi="Times New Roman" w:cs="Times New Roman"/>
                <w:lang w:val="pl-PL"/>
              </w:rPr>
              <w:t xml:space="preserve"> priprem</w:t>
            </w:r>
            <w:r w:rsidR="00395861">
              <w:rPr>
                <w:rFonts w:ascii="Times New Roman" w:hAnsi="Times New Roman" w:cs="Times New Roman"/>
                <w:lang w:val="pl-PL"/>
              </w:rPr>
              <w:t>om</w:t>
            </w:r>
            <w:r>
              <w:rPr>
                <w:rFonts w:ascii="Times New Roman" w:hAnsi="Times New Roman" w:cs="Times New Roman"/>
                <w:lang w:val="pl-PL"/>
              </w:rPr>
              <w:t xml:space="preserve"> za aktivnio sudjelovanje u </w:t>
            </w:r>
            <w:r w:rsidR="00395861">
              <w:rPr>
                <w:rFonts w:ascii="Times New Roman" w:hAnsi="Times New Roman" w:cs="Times New Roman"/>
                <w:lang w:val="pl-PL"/>
              </w:rPr>
              <w:t>programima za podršku dojenja-T</w:t>
            </w:r>
            <w:r>
              <w:rPr>
                <w:rFonts w:ascii="Times New Roman" w:hAnsi="Times New Roman" w:cs="Times New Roman"/>
                <w:lang w:val="pl-PL"/>
              </w:rPr>
              <w:t>ečajev</w:t>
            </w:r>
            <w:r w:rsidR="00395861">
              <w:rPr>
                <w:rFonts w:ascii="Times New Roman" w:hAnsi="Times New Roman" w:cs="Times New Roman"/>
                <w:lang w:val="pl-PL"/>
              </w:rPr>
              <w:t>ima</w:t>
            </w:r>
            <w:r>
              <w:rPr>
                <w:rFonts w:ascii="Times New Roman" w:hAnsi="Times New Roman" w:cs="Times New Roman"/>
                <w:lang w:val="pl-PL"/>
              </w:rPr>
              <w:t xml:space="preserve"> za trudnice</w:t>
            </w:r>
            <w:r w:rsidR="00395861">
              <w:rPr>
                <w:rFonts w:ascii="Times New Roman" w:hAnsi="Times New Roman" w:cs="Times New Roman"/>
                <w:lang w:val="pl-PL"/>
              </w:rPr>
              <w:t>,</w:t>
            </w:r>
            <w:r>
              <w:rPr>
                <w:rFonts w:ascii="Times New Roman" w:hAnsi="Times New Roman" w:cs="Times New Roman"/>
                <w:lang w:val="pl-PL"/>
              </w:rPr>
              <w:t xml:space="preserve">  Malu školu dojenja te samostalnim radom</w:t>
            </w:r>
            <w:r w:rsidR="00395861">
              <w:rPr>
                <w:rFonts w:ascii="Times New Roman" w:hAnsi="Times New Roman" w:cs="Times New Roman"/>
                <w:lang w:val="pl-PL"/>
              </w:rPr>
              <w:t xml:space="preserve"> koji uključuje</w:t>
            </w:r>
          </w:p>
          <w:p w14:paraId="2EA43108" w14:textId="745A585F" w:rsidR="00B70540" w:rsidRDefault="00B70540" w:rsidP="00B70540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procjen</w:t>
            </w:r>
            <w:r w:rsidR="00395861">
              <w:rPr>
                <w:rFonts w:ascii="Times New Roman" w:hAnsi="Times New Roman" w:cs="Times New Roman"/>
                <w:lang w:val="pl-PL"/>
              </w:rPr>
              <w:t xml:space="preserve">u i analizu </w:t>
            </w:r>
            <w:r>
              <w:rPr>
                <w:rFonts w:ascii="Times New Roman" w:hAnsi="Times New Roman" w:cs="Times New Roman"/>
                <w:lang w:val="pl-PL"/>
              </w:rPr>
              <w:t xml:space="preserve"> slučajeva i</w:t>
            </w:r>
            <w:r w:rsidR="00395861">
              <w:rPr>
                <w:rFonts w:ascii="Times New Roman" w:hAnsi="Times New Roman" w:cs="Times New Roman"/>
                <w:lang w:val="pl-PL"/>
              </w:rPr>
              <w:t xml:space="preserve"> tema usmjerenih na najnovije spoznaje vezane uz  humanu laktaciju i dojenje.</w:t>
            </w:r>
          </w:p>
          <w:p w14:paraId="48FD3683" w14:textId="7DFF57E1" w:rsidR="00395861" w:rsidRDefault="00395861" w:rsidP="00B70540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Cilj kolegija je upoznati</w:t>
            </w:r>
            <w:r w:rsidR="00CA5D1B">
              <w:rPr>
                <w:rFonts w:ascii="Times New Roman" w:hAnsi="Times New Roman" w:cs="Times New Roman"/>
                <w:lang w:val="pl-PL"/>
              </w:rPr>
              <w:t xml:space="preserve">  </w:t>
            </w:r>
            <w:r>
              <w:rPr>
                <w:rFonts w:ascii="Times New Roman" w:hAnsi="Times New Roman" w:cs="Times New Roman"/>
                <w:lang w:val="pl-PL"/>
              </w:rPr>
              <w:t xml:space="preserve">studente </w:t>
            </w:r>
            <w:r w:rsidR="00CA5D1B">
              <w:rPr>
                <w:rFonts w:ascii="Times New Roman" w:hAnsi="Times New Roman" w:cs="Times New Roman"/>
                <w:lang w:val="pl-PL"/>
              </w:rPr>
              <w:t xml:space="preserve">sa  </w:t>
            </w:r>
            <w:r>
              <w:rPr>
                <w:rFonts w:ascii="Times New Roman" w:hAnsi="Times New Roman" w:cs="Times New Roman"/>
                <w:lang w:val="pl-PL"/>
              </w:rPr>
              <w:t xml:space="preserve">suvremenim smjernicama </w:t>
            </w:r>
            <w:r w:rsidR="00CA5D1B">
              <w:rPr>
                <w:rFonts w:ascii="Times New Roman" w:hAnsi="Times New Roman" w:cs="Times New Roman"/>
                <w:lang w:val="pl-PL"/>
              </w:rPr>
              <w:t>te ojačati njihove vještine usmjerene na podršku dojenja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552D9B">
              <w:rPr>
                <w:rFonts w:ascii="Times New Roman" w:hAnsi="Times New Roman" w:cs="Times New Roman"/>
                <w:lang w:val="pl-PL"/>
              </w:rPr>
              <w:t>.</w:t>
            </w:r>
          </w:p>
          <w:p w14:paraId="6BF9C776" w14:textId="77777777" w:rsidR="00B70540" w:rsidRDefault="00B70540" w:rsidP="00B70540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  <w:p w14:paraId="0B817E36" w14:textId="298D217C" w:rsidR="005C2F41" w:rsidRPr="00F7099C" w:rsidRDefault="005C2F41" w:rsidP="00481703">
            <w:pPr>
              <w:pStyle w:val="Default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</w:tbl>
    <w:p w14:paraId="2C2A3AA0" w14:textId="77777777" w:rsidR="005C2F41" w:rsidRPr="00F7099C" w:rsidRDefault="005C2F41" w:rsidP="005C2F41">
      <w:pPr>
        <w:pStyle w:val="Default"/>
        <w:rPr>
          <w:rFonts w:ascii="Calibri" w:hAnsi="Calibri"/>
          <w:sz w:val="22"/>
          <w:szCs w:val="22"/>
          <w:lang w:val="it-IT"/>
        </w:rPr>
      </w:pPr>
    </w:p>
    <w:p w14:paraId="6B17D973" w14:textId="77777777" w:rsidR="005C2F41" w:rsidRPr="00F7099C" w:rsidRDefault="005C2F41" w:rsidP="005C2F41">
      <w:pPr>
        <w:pStyle w:val="Default"/>
        <w:rPr>
          <w:rFonts w:ascii="Calibri" w:hAnsi="Calibri"/>
          <w:b/>
          <w:sz w:val="22"/>
          <w:szCs w:val="22"/>
        </w:rPr>
      </w:pPr>
      <w:proofErr w:type="spellStart"/>
      <w:r w:rsidRPr="00F7099C">
        <w:rPr>
          <w:rFonts w:ascii="Calibri" w:hAnsi="Calibri"/>
          <w:b/>
          <w:sz w:val="22"/>
          <w:szCs w:val="22"/>
        </w:rPr>
        <w:t>Popis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099C">
        <w:rPr>
          <w:rFonts w:ascii="Calibri" w:hAnsi="Calibri"/>
          <w:b/>
          <w:sz w:val="22"/>
          <w:szCs w:val="22"/>
        </w:rPr>
        <w:t>obvezne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099C">
        <w:rPr>
          <w:rFonts w:ascii="Calibri" w:hAnsi="Calibri"/>
          <w:b/>
          <w:sz w:val="22"/>
          <w:szCs w:val="22"/>
        </w:rPr>
        <w:t>ispitne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0CE1F1C3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Obvezna literatura"/>
            <w:tag w:val="Obvezna literatura"/>
            <w:id w:val="466558902"/>
            <w:placeholder>
              <w:docPart w:val="E9026AF21A7B40F1BDE6EAC8D53BBDC7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F37896B" w14:textId="77777777" w:rsidR="00B70540" w:rsidRDefault="00B70540" w:rsidP="00B70540">
                <w:pPr>
                  <w:pStyle w:val="Zaglavlje"/>
                  <w:numPr>
                    <w:ilvl w:val="0"/>
                    <w:numId w:val="6"/>
                  </w:numPr>
                  <w:tabs>
                    <w:tab w:val="clear" w:pos="4536"/>
                    <w:tab w:val="clear" w:pos="9072"/>
                  </w:tabs>
                  <w:jc w:val="both"/>
                </w:pPr>
                <w:r>
                  <w:rPr>
                    <w:rFonts w:ascii="Arial Narrow" w:eastAsia="Arial Narrow" w:hAnsi="Arial Narrow" w:cs="Arial Narrow"/>
                  </w:rPr>
                  <w:t xml:space="preserve"> </w:t>
                </w:r>
                <w:r>
                  <w:t xml:space="preserve">Sveučilište u Splitu-Medicinski fakultet-Katedra obiteljske medicine.( 13.-15.studenog 2008) Suvremena saznanja o laktaciji i dojenju- priprema za IBLCE </w:t>
                </w:r>
                <w:proofErr w:type="spellStart"/>
                <w:r>
                  <w:t>ispit,Split</w:t>
                </w:r>
                <w:proofErr w:type="spellEnd"/>
              </w:p>
              <w:p w14:paraId="109FC409" w14:textId="77777777" w:rsidR="00B70540" w:rsidRDefault="00B70540" w:rsidP="00B70540">
                <w:pPr>
                  <w:pStyle w:val="Zaglavlje"/>
                  <w:numPr>
                    <w:ilvl w:val="0"/>
                    <w:numId w:val="6"/>
                  </w:numPr>
                  <w:tabs>
                    <w:tab w:val="clear" w:pos="4536"/>
                    <w:tab w:val="clear" w:pos="9072"/>
                  </w:tabs>
                  <w:jc w:val="both"/>
                </w:pPr>
                <w:r>
                  <w:t xml:space="preserve">Sveučilište u Splitu-Medicinski fakultet-Katedra obiteljske medicine.(18-20 studenog 2008) Suvremena saznanja o laktaciji i dojenju- priprema za IBLCE </w:t>
                </w:r>
                <w:proofErr w:type="spellStart"/>
                <w:r>
                  <w:t>ispit,Split</w:t>
                </w:r>
                <w:proofErr w:type="spellEnd"/>
              </w:p>
              <w:p w14:paraId="5C3051FA" w14:textId="77777777" w:rsidR="00B70540" w:rsidRDefault="00B70540" w:rsidP="00B70540">
                <w:pPr>
                  <w:pStyle w:val="Zaglavlje"/>
                  <w:numPr>
                    <w:ilvl w:val="0"/>
                    <w:numId w:val="6"/>
                  </w:numPr>
                  <w:tabs>
                    <w:tab w:val="clear" w:pos="4536"/>
                    <w:tab w:val="clear" w:pos="9072"/>
                  </w:tabs>
                  <w:jc w:val="both"/>
                </w:pPr>
                <w:r>
                  <w:t xml:space="preserve">Sveučilište u Splitu-Medicinski fakultet-Katedra obiteljske medicine,(18.-20. prosinca 2008) Suvremena saznanja o laktaciji i dojenju- priprema za IBLCE </w:t>
                </w:r>
                <w:proofErr w:type="spellStart"/>
                <w:r>
                  <w:t>ispit,Split</w:t>
                </w:r>
                <w:proofErr w:type="spellEnd"/>
              </w:p>
              <w:p w14:paraId="44C5D350" w14:textId="77777777" w:rsidR="00B70540" w:rsidRDefault="00B70540" w:rsidP="00B70540">
                <w:pPr>
                  <w:pStyle w:val="Zaglavlje"/>
                  <w:numPr>
                    <w:ilvl w:val="0"/>
                    <w:numId w:val="6"/>
                  </w:numPr>
                  <w:tabs>
                    <w:tab w:val="clear" w:pos="720"/>
                    <w:tab w:val="clear" w:pos="4536"/>
                    <w:tab w:val="clear" w:pos="9072"/>
                    <w:tab w:val="left" w:pos="708"/>
                  </w:tabs>
                  <w:jc w:val="both"/>
                </w:pPr>
                <w:proofErr w:type="spellStart"/>
                <w:r>
                  <w:t>Pavičević</w:t>
                </w:r>
                <w:proofErr w:type="spellEnd"/>
                <w:r>
                  <w:t>, A (2000) Grupe za potporu dojenja- priručnik za voditelje grupa, Klinika za dječje bolesti Zagreb</w:t>
                </w:r>
              </w:p>
              <w:p w14:paraId="4F911BBD" w14:textId="744888B0" w:rsidR="005C2F41" w:rsidRPr="00B70540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53047FFC" w14:textId="77777777" w:rsidR="005C2F41" w:rsidRPr="00F7099C" w:rsidRDefault="005C2F41" w:rsidP="005C2F41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6EAEBE96" w14:textId="77777777" w:rsidR="005C2F41" w:rsidRPr="00F7099C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</w:rPr>
      </w:pPr>
      <w:proofErr w:type="spellStart"/>
      <w:r w:rsidRPr="00F7099C">
        <w:rPr>
          <w:rFonts w:ascii="Calibri" w:hAnsi="Calibri"/>
          <w:b/>
          <w:sz w:val="22"/>
          <w:szCs w:val="22"/>
        </w:rPr>
        <w:t>Popis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099C">
        <w:rPr>
          <w:rFonts w:ascii="Calibri" w:hAnsi="Calibri"/>
          <w:b/>
          <w:sz w:val="22"/>
          <w:szCs w:val="22"/>
        </w:rPr>
        <w:t>dopunske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5DBF3C13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rFonts w:ascii="Calibri" w:eastAsia="Calibri" w:hAnsi="Calibri" w:cs="Times New Roman"/>
                <w:color w:val="auto"/>
                <w:sz w:val="22"/>
                <w:szCs w:val="22"/>
                <w:lang w:val="hr-HR" w:bidi="ar-SA"/>
              </w:rPr>
              <w:alias w:val="Popis dopunske literature"/>
              <w:tag w:val="Popis dopunske literature"/>
              <w:id w:val="266586684"/>
              <w:placeholder>
                <w:docPart w:val="5219CB6D5101445B96BB091C09000E32"/>
              </w:placeholder>
            </w:sdtPr>
            <w:sdtEndPr/>
            <w:sdtContent>
              <w:p w14:paraId="4DB91F62" w14:textId="5C37F6CB" w:rsidR="00144EE9" w:rsidRDefault="00144EE9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  <w:p w14:paraId="1FCD871D" w14:textId="2AC52DCA" w:rsidR="00B70540" w:rsidRDefault="00D16CB4" w:rsidP="00B70540">
                <w:pPr>
                  <w:pStyle w:val="Zaglavlje"/>
                  <w:jc w:val="both"/>
                </w:pPr>
              </w:p>
            </w:sdtContent>
          </w:sdt>
          <w:p w14:paraId="14BFB025" w14:textId="2DF8A28B" w:rsidR="00B70540" w:rsidRDefault="00B70540" w:rsidP="00B70540">
            <w:pPr>
              <w:pStyle w:val="Zaglavlje"/>
              <w:jc w:val="both"/>
            </w:pPr>
            <w:proofErr w:type="spellStart"/>
            <w:r>
              <w:t>Lothrop,H</w:t>
            </w:r>
            <w:proofErr w:type="spellEnd"/>
            <w:r>
              <w:t>. (1995) Sve o dojenju, Educa 32, Zagreb</w:t>
            </w:r>
          </w:p>
          <w:p w14:paraId="51F5CCD1" w14:textId="26DE01D2" w:rsidR="005C2F41" w:rsidRPr="00F7099C" w:rsidRDefault="00B70540" w:rsidP="00B70540">
            <w:pPr>
              <w:pStyle w:val="Zaglavlje"/>
              <w:jc w:val="both"/>
            </w:pPr>
            <w:proofErr w:type="spellStart"/>
            <w:r>
              <w:lastRenderedPageBreak/>
              <w:t>Crognager.M</w:t>
            </w:r>
            <w:proofErr w:type="spellEnd"/>
            <w:r>
              <w:t xml:space="preserve"> (2008)Kuharica za </w:t>
            </w:r>
            <w:proofErr w:type="spellStart"/>
            <w:r>
              <w:t>doilje</w:t>
            </w:r>
            <w:proofErr w:type="spellEnd"/>
          </w:p>
        </w:tc>
      </w:tr>
    </w:tbl>
    <w:p w14:paraId="0C70900E" w14:textId="77777777" w:rsidR="005C2F41" w:rsidRPr="00F7099C" w:rsidRDefault="005C2F41" w:rsidP="005C2F41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555312D2" w14:textId="77777777" w:rsidR="005C2F41" w:rsidRPr="00F7099C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pt-BR"/>
        </w:rPr>
      </w:pPr>
      <w:r w:rsidRPr="00F7099C">
        <w:rPr>
          <w:rFonts w:ascii="Calibri" w:hAnsi="Calibri"/>
          <w:b/>
          <w:bCs/>
          <w:sz w:val="22"/>
          <w:szCs w:val="22"/>
          <w:lang w:val="pt-BR"/>
        </w:rPr>
        <w:t xml:space="preserve">Nastavni plan: </w:t>
      </w:r>
    </w:p>
    <w:p w14:paraId="6F05E2CB" w14:textId="77777777" w:rsidR="005C2F41" w:rsidRPr="00F7099C" w:rsidRDefault="005C2F41" w:rsidP="005C2F41">
      <w:pPr>
        <w:rPr>
          <w:rFonts w:cs="Arial"/>
          <w:b/>
          <w:lang w:val="it-IT"/>
        </w:rPr>
      </w:pPr>
      <w:r w:rsidRPr="00F7099C">
        <w:rPr>
          <w:rFonts w:cs="Arial"/>
          <w:b/>
          <w:lang w:val="pt-BR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2B734861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37DB87" w14:textId="77777777" w:rsidR="00B70540" w:rsidRDefault="00B70540" w:rsidP="00B70540">
            <w:pPr>
              <w:rPr>
                <w:lang w:val="it-IT"/>
              </w:rPr>
            </w:pPr>
            <w:r>
              <w:rPr>
                <w:lang w:val="it-IT"/>
              </w:rPr>
              <w:t xml:space="preserve">1.Istine i </w:t>
            </w:r>
            <w:proofErr w:type="spellStart"/>
            <w:r>
              <w:rPr>
                <w:lang w:val="it-IT"/>
              </w:rPr>
              <w:t>predrasude</w:t>
            </w:r>
            <w:proofErr w:type="spellEnd"/>
            <w:r>
              <w:rPr>
                <w:lang w:val="it-IT"/>
              </w:rPr>
              <w:t xml:space="preserve"> o </w:t>
            </w:r>
            <w:proofErr w:type="spellStart"/>
            <w:r>
              <w:rPr>
                <w:lang w:val="it-IT"/>
              </w:rPr>
              <w:t>dojenju</w:t>
            </w:r>
            <w:proofErr w:type="spellEnd"/>
            <w:r>
              <w:rPr>
                <w:lang w:val="it-IT"/>
              </w:rPr>
              <w:t>.</w:t>
            </w:r>
          </w:p>
          <w:p w14:paraId="2CEDA861" w14:textId="77777777" w:rsidR="00B70540" w:rsidRDefault="00B70540" w:rsidP="00B70540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Ishodi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učenja</w:t>
            </w:r>
            <w:proofErr w:type="spellEnd"/>
            <w:r>
              <w:rPr>
                <w:lang w:val="it-IT"/>
              </w:rPr>
              <w:t>;</w:t>
            </w:r>
          </w:p>
          <w:p w14:paraId="1686E4C3" w14:textId="2DD9CD98" w:rsidR="00B70540" w:rsidRDefault="00C473FF" w:rsidP="00C473FF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Upoznavanje</w:t>
            </w:r>
            <w:proofErr w:type="spellEnd"/>
            <w:r>
              <w:rPr>
                <w:lang w:val="it-IT"/>
              </w:rPr>
              <w:t xml:space="preserve"> sa </w:t>
            </w:r>
            <w:proofErr w:type="spellStart"/>
            <w:r>
              <w:rPr>
                <w:lang w:val="it-IT"/>
              </w:rPr>
              <w:t>najčešćim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predrasudama</w:t>
            </w:r>
            <w:proofErr w:type="spellEnd"/>
            <w:r>
              <w:rPr>
                <w:lang w:val="it-IT"/>
              </w:rPr>
              <w:t xml:space="preserve"> i </w:t>
            </w:r>
            <w:proofErr w:type="spellStart"/>
            <w:r>
              <w:rPr>
                <w:lang w:val="it-IT"/>
              </w:rPr>
              <w:t>utjecaju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istih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uspostavu</w:t>
            </w:r>
            <w:proofErr w:type="spellEnd"/>
            <w:r>
              <w:rPr>
                <w:lang w:val="it-IT"/>
              </w:rPr>
              <w:t xml:space="preserve"> i </w:t>
            </w:r>
            <w:proofErr w:type="spellStart"/>
            <w:r>
              <w:rPr>
                <w:lang w:val="it-IT"/>
              </w:rPr>
              <w:t>uspješnost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dojenja</w:t>
            </w:r>
            <w:proofErr w:type="spellEnd"/>
          </w:p>
          <w:p w14:paraId="5002CB2E" w14:textId="77777777" w:rsidR="00B70540" w:rsidRDefault="00B70540" w:rsidP="00B70540">
            <w:pPr>
              <w:rPr>
                <w:lang w:val="pl-PL"/>
              </w:rPr>
            </w:pPr>
            <w:r>
              <w:rPr>
                <w:lang w:val="it-IT"/>
              </w:rPr>
              <w:t xml:space="preserve"> </w:t>
            </w:r>
            <w:r>
              <w:rPr>
                <w:lang w:val="pl-PL"/>
              </w:rPr>
              <w:t>2.Smjernice UNICEFA- Globalna strategija o prehrani i promicanju dojenja</w:t>
            </w:r>
          </w:p>
          <w:p w14:paraId="16398259" w14:textId="77777777" w:rsidR="00B70540" w:rsidRDefault="00B70540" w:rsidP="00B70540">
            <w:pPr>
              <w:rPr>
                <w:lang w:val="it-IT"/>
              </w:rPr>
            </w:pPr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it-IT"/>
              </w:rPr>
              <w:t>Ishodi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učenja</w:t>
            </w:r>
            <w:proofErr w:type="spellEnd"/>
            <w:r>
              <w:rPr>
                <w:lang w:val="it-IT"/>
              </w:rPr>
              <w:t>;</w:t>
            </w:r>
          </w:p>
          <w:p w14:paraId="374A539E" w14:textId="77777777" w:rsidR="00B70540" w:rsidRDefault="00B70540" w:rsidP="00B70540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proofErr w:type="spellStart"/>
            <w:proofErr w:type="gramStart"/>
            <w:r>
              <w:rPr>
                <w:lang w:val="it-IT"/>
              </w:rPr>
              <w:t>Sažeti</w:t>
            </w:r>
            <w:proofErr w:type="spellEnd"/>
            <w:r>
              <w:rPr>
                <w:lang w:val="it-IT"/>
              </w:rPr>
              <w:t xml:space="preserve">  </w:t>
            </w:r>
            <w:proofErr w:type="spellStart"/>
            <w:r>
              <w:rPr>
                <w:lang w:val="it-IT"/>
              </w:rPr>
              <w:t>smjernice</w:t>
            </w:r>
            <w:proofErr w:type="spellEnd"/>
            <w:proofErr w:type="gramEnd"/>
            <w:r>
              <w:rPr>
                <w:lang w:val="it-IT"/>
              </w:rPr>
              <w:t xml:space="preserve"> i </w:t>
            </w:r>
            <w:proofErr w:type="spellStart"/>
            <w:r>
              <w:rPr>
                <w:lang w:val="it-IT"/>
              </w:rPr>
              <w:t>objasnitii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važnost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strategije</w:t>
            </w:r>
            <w:proofErr w:type="spellEnd"/>
          </w:p>
          <w:p w14:paraId="3976B296" w14:textId="77777777" w:rsidR="00B70540" w:rsidRDefault="00B70540" w:rsidP="00B70540">
            <w:pPr>
              <w:rPr>
                <w:lang w:val="it-IT"/>
              </w:rPr>
            </w:pPr>
            <w:r>
              <w:rPr>
                <w:lang w:val="it-IT"/>
              </w:rPr>
              <w:t xml:space="preserve"> 3. </w:t>
            </w:r>
            <w:proofErr w:type="spellStart"/>
            <w:r>
              <w:rPr>
                <w:lang w:val="it-IT"/>
              </w:rPr>
              <w:t>Rizici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nedojenja</w:t>
            </w:r>
            <w:proofErr w:type="spellEnd"/>
          </w:p>
          <w:p w14:paraId="19ADE455" w14:textId="77777777" w:rsidR="00B70540" w:rsidRDefault="00B70540" w:rsidP="00B70540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Ishodi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učenja</w:t>
            </w:r>
            <w:proofErr w:type="spellEnd"/>
            <w:r>
              <w:rPr>
                <w:lang w:val="it-IT"/>
              </w:rPr>
              <w:t xml:space="preserve">; </w:t>
            </w:r>
          </w:p>
          <w:p w14:paraId="3F1D616D" w14:textId="77777777" w:rsidR="00B70540" w:rsidRDefault="00B70540" w:rsidP="00B70540">
            <w:pPr>
              <w:rPr>
                <w:lang w:val="it-IT"/>
              </w:rPr>
            </w:pPr>
            <w:proofErr w:type="spellStart"/>
            <w:proofErr w:type="gramStart"/>
            <w:r>
              <w:rPr>
                <w:lang w:val="it-IT"/>
              </w:rPr>
              <w:t>Nabrojiti</w:t>
            </w:r>
            <w:proofErr w:type="spellEnd"/>
            <w:r>
              <w:rPr>
                <w:lang w:val="it-IT"/>
              </w:rPr>
              <w:t xml:space="preserve"> ,</w:t>
            </w:r>
            <w:proofErr w:type="gram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opisati</w:t>
            </w:r>
            <w:proofErr w:type="spellEnd"/>
            <w:r>
              <w:rPr>
                <w:lang w:val="it-IT"/>
              </w:rPr>
              <w:t xml:space="preserve"> i </w:t>
            </w:r>
            <w:proofErr w:type="spellStart"/>
            <w:r>
              <w:rPr>
                <w:lang w:val="it-IT"/>
              </w:rPr>
              <w:t>objasniti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rizike</w:t>
            </w:r>
            <w:proofErr w:type="spellEnd"/>
            <w:r>
              <w:rPr>
                <w:lang w:val="it-IT"/>
              </w:rPr>
              <w:t xml:space="preserve">  </w:t>
            </w:r>
            <w:proofErr w:type="spellStart"/>
            <w:r>
              <w:rPr>
                <w:lang w:val="it-IT"/>
              </w:rPr>
              <w:t>nedojenja</w:t>
            </w:r>
            <w:proofErr w:type="spellEnd"/>
            <w:r>
              <w:rPr>
                <w:lang w:val="it-IT"/>
              </w:rPr>
              <w:t xml:space="preserve"> za </w:t>
            </w:r>
            <w:proofErr w:type="spellStart"/>
            <w:r>
              <w:rPr>
                <w:lang w:val="it-IT"/>
              </w:rPr>
              <w:t>dječje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zdravlje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zdravlje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majke</w:t>
            </w:r>
            <w:proofErr w:type="spellEnd"/>
            <w:r>
              <w:rPr>
                <w:lang w:val="it-IT"/>
              </w:rPr>
              <w:t xml:space="preserve"> i </w:t>
            </w:r>
            <w:proofErr w:type="spellStart"/>
            <w:r>
              <w:rPr>
                <w:lang w:val="it-IT"/>
              </w:rPr>
              <w:t>negativne</w:t>
            </w:r>
            <w:proofErr w:type="spellEnd"/>
            <w:r>
              <w:rPr>
                <w:lang w:val="it-IT"/>
              </w:rPr>
              <w:t xml:space="preserve">  </w:t>
            </w:r>
            <w:proofErr w:type="spellStart"/>
            <w:r>
              <w:rPr>
                <w:lang w:val="it-IT"/>
              </w:rPr>
              <w:t>utjecaje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zajednicu</w:t>
            </w:r>
            <w:proofErr w:type="spellEnd"/>
            <w:r>
              <w:rPr>
                <w:lang w:val="it-IT"/>
              </w:rPr>
              <w:t>.</w:t>
            </w:r>
          </w:p>
          <w:p w14:paraId="652F768D" w14:textId="77777777" w:rsidR="00B70540" w:rsidRDefault="00B70540" w:rsidP="00B70540">
            <w:pPr>
              <w:rPr>
                <w:lang w:val="it-IT"/>
              </w:rPr>
            </w:pPr>
            <w:r>
              <w:rPr>
                <w:lang w:val="it-IT"/>
              </w:rPr>
              <w:t xml:space="preserve"> 4. Pravi ili </w:t>
            </w:r>
            <w:proofErr w:type="spellStart"/>
            <w:r>
              <w:rPr>
                <w:lang w:val="it-IT"/>
              </w:rPr>
              <w:t>prividni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nedostatak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majčinog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mlijeka</w:t>
            </w:r>
            <w:proofErr w:type="spellEnd"/>
            <w:r>
              <w:rPr>
                <w:lang w:val="it-IT"/>
              </w:rPr>
              <w:t>.</w:t>
            </w:r>
          </w:p>
          <w:p w14:paraId="68E3E4E6" w14:textId="77777777" w:rsidR="00B70540" w:rsidRDefault="00B70540" w:rsidP="00B70540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Ishodi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učenja</w:t>
            </w:r>
            <w:proofErr w:type="spellEnd"/>
            <w:r>
              <w:rPr>
                <w:lang w:val="it-IT"/>
              </w:rPr>
              <w:t>:</w:t>
            </w:r>
          </w:p>
          <w:p w14:paraId="09D1380E" w14:textId="77777777" w:rsidR="00B70540" w:rsidRDefault="00B70540" w:rsidP="00B70540">
            <w:pPr>
              <w:rPr>
                <w:lang w:val="it-IT"/>
              </w:rPr>
            </w:pPr>
            <w:proofErr w:type="spellStart"/>
            <w:proofErr w:type="gramStart"/>
            <w:r>
              <w:rPr>
                <w:lang w:val="it-IT"/>
              </w:rPr>
              <w:t>Navesti</w:t>
            </w:r>
            <w:proofErr w:type="spellEnd"/>
            <w:r>
              <w:rPr>
                <w:lang w:val="it-IT"/>
              </w:rPr>
              <w:t xml:space="preserve">  </w:t>
            </w:r>
            <w:proofErr w:type="spellStart"/>
            <w:r>
              <w:rPr>
                <w:lang w:val="it-IT"/>
              </w:rPr>
              <w:t>razlike</w:t>
            </w:r>
            <w:proofErr w:type="spellEnd"/>
            <w:proofErr w:type="gram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uzroke</w:t>
            </w:r>
            <w:proofErr w:type="spellEnd"/>
            <w:r>
              <w:rPr>
                <w:lang w:val="it-IT"/>
              </w:rPr>
              <w:t xml:space="preserve">  i </w:t>
            </w:r>
            <w:proofErr w:type="spellStart"/>
            <w:r>
              <w:rPr>
                <w:lang w:val="it-IT"/>
              </w:rPr>
              <w:t>pokazatelje</w:t>
            </w:r>
            <w:proofErr w:type="spellEnd"/>
            <w:r>
              <w:rPr>
                <w:lang w:val="it-IT"/>
              </w:rPr>
              <w:t xml:space="preserve">  </w:t>
            </w:r>
            <w:proofErr w:type="spellStart"/>
            <w:r>
              <w:rPr>
                <w:lang w:val="it-IT"/>
              </w:rPr>
              <w:t>prividnog</w:t>
            </w:r>
            <w:proofErr w:type="spellEnd"/>
            <w:r>
              <w:rPr>
                <w:lang w:val="it-IT"/>
              </w:rPr>
              <w:t xml:space="preserve"> ili </w:t>
            </w:r>
            <w:proofErr w:type="spellStart"/>
            <w:r>
              <w:rPr>
                <w:lang w:val="it-IT"/>
              </w:rPr>
              <w:t>pravog</w:t>
            </w:r>
            <w:proofErr w:type="spellEnd"/>
            <w:r>
              <w:rPr>
                <w:lang w:val="it-IT"/>
              </w:rPr>
              <w:t xml:space="preserve">  </w:t>
            </w:r>
            <w:proofErr w:type="spellStart"/>
            <w:r>
              <w:rPr>
                <w:lang w:val="it-IT"/>
              </w:rPr>
              <w:t>nedostatka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majčinog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mlijeka</w:t>
            </w:r>
            <w:proofErr w:type="spellEnd"/>
            <w:r>
              <w:rPr>
                <w:lang w:val="it-IT"/>
              </w:rPr>
              <w:t>.</w:t>
            </w:r>
          </w:p>
          <w:p w14:paraId="3A602529" w14:textId="77777777" w:rsidR="00B70540" w:rsidRDefault="00B70540" w:rsidP="00B70540">
            <w:pPr>
              <w:rPr>
                <w:lang w:val="pl-PL"/>
              </w:rPr>
            </w:pPr>
            <w:proofErr w:type="spellStart"/>
            <w:r>
              <w:rPr>
                <w:lang w:val="it-IT"/>
              </w:rPr>
              <w:t>Objasniti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pojam</w:t>
            </w:r>
            <w:proofErr w:type="spellEnd"/>
            <w:r>
              <w:rPr>
                <w:lang w:val="it-IT"/>
              </w:rPr>
              <w:t xml:space="preserve"> i </w:t>
            </w:r>
            <w:proofErr w:type="spellStart"/>
            <w:r>
              <w:rPr>
                <w:lang w:val="it-IT"/>
              </w:rPr>
              <w:t>uzroke</w:t>
            </w:r>
            <w:proofErr w:type="spellEnd"/>
            <w:r>
              <w:rPr>
                <w:lang w:val="it-IT"/>
              </w:rPr>
              <w:t xml:space="preserve">   </w:t>
            </w:r>
            <w:proofErr w:type="spellStart"/>
            <w:proofErr w:type="gramStart"/>
            <w:r>
              <w:rPr>
                <w:lang w:val="it-IT"/>
              </w:rPr>
              <w:t>jatrogenog</w:t>
            </w:r>
            <w:proofErr w:type="spellEnd"/>
            <w:r>
              <w:rPr>
                <w:lang w:val="it-IT"/>
              </w:rPr>
              <w:t xml:space="preserve">  </w:t>
            </w:r>
            <w:proofErr w:type="spellStart"/>
            <w:r>
              <w:rPr>
                <w:lang w:val="it-IT"/>
              </w:rPr>
              <w:t>nedostatka</w:t>
            </w:r>
            <w:proofErr w:type="spellEnd"/>
            <w:proofErr w:type="gramEnd"/>
            <w:r>
              <w:rPr>
                <w:lang w:val="it-IT"/>
              </w:rPr>
              <w:t xml:space="preserve">   </w:t>
            </w:r>
            <w:proofErr w:type="spellStart"/>
            <w:r>
              <w:rPr>
                <w:lang w:val="it-IT"/>
              </w:rPr>
              <w:t>majčinog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mlijeka</w:t>
            </w:r>
            <w:proofErr w:type="spellEnd"/>
            <w:r>
              <w:rPr>
                <w:lang w:val="it-IT"/>
              </w:rPr>
              <w:t xml:space="preserve">. </w:t>
            </w:r>
          </w:p>
          <w:p w14:paraId="157E78F4" w14:textId="77777777" w:rsidR="00B70540" w:rsidRDefault="00B70540" w:rsidP="00B70540">
            <w:pPr>
              <w:rPr>
                <w:lang w:val="pl-PL"/>
              </w:rPr>
            </w:pPr>
            <w:r>
              <w:rPr>
                <w:lang w:val="pl-PL"/>
              </w:rPr>
              <w:t>Anatomija dojke i fiziologija laktacije.</w:t>
            </w:r>
          </w:p>
          <w:p w14:paraId="2FF2E110" w14:textId="77777777" w:rsidR="00B70540" w:rsidRDefault="00B70540" w:rsidP="00B70540">
            <w:pPr>
              <w:rPr>
                <w:lang w:val="pl-PL"/>
              </w:rPr>
            </w:pPr>
            <w:r>
              <w:rPr>
                <w:lang w:val="pl-PL"/>
              </w:rPr>
              <w:t>Ishodi učenja:</w:t>
            </w:r>
          </w:p>
          <w:p w14:paraId="13B0F40A" w14:textId="77777777" w:rsidR="00B70540" w:rsidRDefault="00B70540" w:rsidP="00B70540">
            <w:pPr>
              <w:rPr>
                <w:lang w:val="pl-PL"/>
              </w:rPr>
            </w:pPr>
            <w:r>
              <w:rPr>
                <w:lang w:val="pl-PL"/>
              </w:rPr>
              <w:t>Opisati  anatomiju  dojke i fiziologiju laktacije</w:t>
            </w:r>
          </w:p>
          <w:p w14:paraId="068ED337" w14:textId="77777777" w:rsidR="00B70540" w:rsidRDefault="00B70540" w:rsidP="00B70540">
            <w:pPr>
              <w:rPr>
                <w:lang w:val="pl-PL"/>
              </w:rPr>
            </w:pPr>
            <w:r>
              <w:rPr>
                <w:lang w:val="pl-PL"/>
              </w:rPr>
              <w:t xml:space="preserve">Objasniti  povratnu hormonalnu spregu važanu za stvaranje i otpuštanje mlijeka </w:t>
            </w:r>
          </w:p>
          <w:p w14:paraId="3049A592" w14:textId="77777777" w:rsidR="00B70540" w:rsidRDefault="00B70540" w:rsidP="00B70540">
            <w:pPr>
              <w:rPr>
                <w:lang w:val="pl-PL"/>
              </w:rPr>
            </w:pPr>
            <w:r>
              <w:rPr>
                <w:lang w:val="pl-PL"/>
              </w:rPr>
              <w:t xml:space="preserve"> 6. Sastav  majčina mlijeka i njegove prednosti</w:t>
            </w:r>
          </w:p>
          <w:p w14:paraId="14619B8C" w14:textId="77777777" w:rsidR="00B70540" w:rsidRDefault="00B70540" w:rsidP="00B70540">
            <w:pPr>
              <w:rPr>
                <w:lang w:val="pl-PL"/>
              </w:rPr>
            </w:pPr>
            <w:r>
              <w:rPr>
                <w:lang w:val="pl-PL"/>
              </w:rPr>
              <w:t>Ishodi ućenja;</w:t>
            </w:r>
          </w:p>
          <w:p w14:paraId="7F990499" w14:textId="77777777" w:rsidR="00B70540" w:rsidRDefault="00B70540" w:rsidP="00B70540">
            <w:pPr>
              <w:rPr>
                <w:lang w:val="pl-PL"/>
              </w:rPr>
            </w:pPr>
            <w:r>
              <w:rPr>
                <w:lang w:val="pl-PL"/>
              </w:rPr>
              <w:t>Navesti  značajke  koje su jedinstvene za majčino mlijeko.Definirati prednosti m.m.</w:t>
            </w:r>
          </w:p>
          <w:p w14:paraId="2C52715F" w14:textId="77777777" w:rsidR="00B70540" w:rsidRDefault="00B70540" w:rsidP="00B70540">
            <w:pPr>
              <w:rPr>
                <w:lang w:val="pl-PL"/>
              </w:rPr>
            </w:pPr>
            <w:r>
              <w:rPr>
                <w:lang w:val="pl-PL"/>
              </w:rPr>
              <w:t>7. Fiziologija i anatomija djeteta tijekom dojenja.</w:t>
            </w:r>
          </w:p>
          <w:p w14:paraId="71D412DD" w14:textId="77777777" w:rsidR="00B70540" w:rsidRDefault="00B70540" w:rsidP="00B70540">
            <w:pPr>
              <w:rPr>
                <w:lang w:val="pl-PL"/>
              </w:rPr>
            </w:pPr>
            <w:r>
              <w:rPr>
                <w:lang w:val="pl-PL"/>
              </w:rPr>
              <w:t>Ishodi učenja:</w:t>
            </w:r>
          </w:p>
          <w:p w14:paraId="6FE4A1D1" w14:textId="77777777" w:rsidR="00B70540" w:rsidRDefault="00B70540" w:rsidP="00B70540">
            <w:pPr>
              <w:rPr>
                <w:lang w:val="pl-PL"/>
              </w:rPr>
            </w:pPr>
            <w:r>
              <w:rPr>
                <w:lang w:val="pl-PL"/>
              </w:rPr>
              <w:t>Navesti novorođenačke   reflekse i  anatomske strukturam važne  za sisanje.</w:t>
            </w:r>
          </w:p>
          <w:p w14:paraId="3120C0BE" w14:textId="77777777" w:rsidR="00B70540" w:rsidRDefault="00B70540" w:rsidP="00B70540">
            <w:pPr>
              <w:rPr>
                <w:bCs/>
                <w:lang w:val="pl-PL"/>
              </w:rPr>
            </w:pPr>
            <w:r>
              <w:rPr>
                <w:lang w:val="pl-PL"/>
              </w:rPr>
              <w:t>Objasniti pojam „konfuzija dudice i bradavice” i njegovu važnost u uspostavi uspješnog dojenja.</w:t>
            </w:r>
          </w:p>
          <w:p w14:paraId="508F0F91" w14:textId="77777777" w:rsidR="00B70540" w:rsidRDefault="00B70540" w:rsidP="00B70540">
            <w:pPr>
              <w:rPr>
                <w:bCs/>
                <w:lang w:val="pl-PL"/>
              </w:rPr>
            </w:pPr>
            <w:r>
              <w:rPr>
                <w:bCs/>
                <w:lang w:val="pl-PL"/>
              </w:rPr>
              <w:lastRenderedPageBreak/>
              <w:t>8.</w:t>
            </w:r>
            <w:r>
              <w:rPr>
                <w:b/>
                <w:bCs/>
                <w:lang w:val="pl-PL"/>
              </w:rPr>
              <w:t xml:space="preserve"> </w:t>
            </w:r>
            <w:r>
              <w:rPr>
                <w:bCs/>
                <w:lang w:val="pl-PL"/>
              </w:rPr>
              <w:t>Poteškoće dojenja</w:t>
            </w:r>
          </w:p>
          <w:p w14:paraId="1B54FFA6" w14:textId="77777777" w:rsidR="00B70540" w:rsidRDefault="00B70540" w:rsidP="00B70540">
            <w:pPr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Ishodi učenja;</w:t>
            </w:r>
          </w:p>
          <w:p w14:paraId="26E05235" w14:textId="77777777" w:rsidR="00B70540" w:rsidRDefault="00B70540" w:rsidP="00B70540">
            <w:pPr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Nabrojiti  najčešće poteškoće i uzroke njihova nastanka</w:t>
            </w:r>
          </w:p>
          <w:p w14:paraId="06BE7900" w14:textId="77777777" w:rsidR="00B70540" w:rsidRDefault="00B70540" w:rsidP="00B70540">
            <w:pPr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Opisati  postupke prevencije i načine otklanjanja i liječenja.  Objasniti  postupke i kompetencije mediciinskih sestara u provođenju postupaka prevencije i otklanjanja poteškoća.</w:t>
            </w:r>
          </w:p>
          <w:p w14:paraId="54349BE3" w14:textId="77777777" w:rsidR="00B70540" w:rsidRDefault="00B70540" w:rsidP="00B70540">
            <w:pPr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9. Važnost prvog podoja i ostali postupci pri porodu koji pridonose dojenju.</w:t>
            </w:r>
          </w:p>
          <w:p w14:paraId="014D37B9" w14:textId="77777777" w:rsidR="00B70540" w:rsidRDefault="00B70540" w:rsidP="00B70540">
            <w:pPr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Ishodi učenja;</w:t>
            </w:r>
          </w:p>
          <w:p w14:paraId="0A5F6909" w14:textId="77777777" w:rsidR="00B70540" w:rsidRDefault="00B70540" w:rsidP="00B70540">
            <w:pPr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Objasniti  važnost prvog podoja i postupke  u rodilištu koji podupiru dojenje.</w:t>
            </w:r>
          </w:p>
          <w:p w14:paraId="094D33EC" w14:textId="77777777" w:rsidR="00B70540" w:rsidRDefault="00B70540" w:rsidP="00B70540">
            <w:pPr>
              <w:rPr>
                <w:bCs/>
                <w:lang w:val="sv-SE"/>
              </w:rPr>
            </w:pPr>
            <w:r>
              <w:rPr>
                <w:bCs/>
                <w:lang w:val="pl-PL"/>
              </w:rPr>
              <w:t>Navesti  značajke jedinstvenosti prvog podoja i postupke  koji pridonose dojenju.</w:t>
            </w:r>
          </w:p>
          <w:p w14:paraId="71CDA5CF" w14:textId="77777777" w:rsidR="00B70540" w:rsidRDefault="00B70540" w:rsidP="00B70540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10. Dojenje nedonešenog dijeteta i djeteta sa poteškoćama</w:t>
            </w:r>
          </w:p>
          <w:p w14:paraId="795ED9D0" w14:textId="77777777" w:rsidR="00B70540" w:rsidRDefault="00B70540" w:rsidP="00B70540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Ishodi učenja;</w:t>
            </w:r>
          </w:p>
          <w:p w14:paraId="46D70077" w14:textId="77777777" w:rsidR="00B70540" w:rsidRDefault="00B70540" w:rsidP="00B70540">
            <w:pPr>
              <w:rPr>
                <w:bCs/>
                <w:lang w:val="pl-PL"/>
              </w:rPr>
            </w:pPr>
            <w:r>
              <w:rPr>
                <w:bCs/>
                <w:lang w:val="sv-SE"/>
              </w:rPr>
              <w:t>Objasniti  važnost i specifičnosti kod  dojenja nedonošenog djeteta i djeteta sa poteškoćama</w:t>
            </w:r>
          </w:p>
          <w:p w14:paraId="4139B178" w14:textId="67EA904D" w:rsidR="00B70540" w:rsidRDefault="00B70540" w:rsidP="00B70540">
            <w:pPr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Opisati  postupke za održavanje laktacije i tehniku dojenja . Navesti važnost  i kompetencije  medicinske sestre u poticanju i održavanju laktacije.</w:t>
            </w:r>
          </w:p>
          <w:p w14:paraId="2CAEC86B" w14:textId="67C1ADC5" w:rsidR="00013151" w:rsidRDefault="00013151" w:rsidP="00B70540">
            <w:pPr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11. Zaštita dojenja- poštivanje KOD-a.</w:t>
            </w:r>
          </w:p>
          <w:p w14:paraId="0C345508" w14:textId="4D178BE3" w:rsidR="00CA5D1B" w:rsidRDefault="00CA5D1B" w:rsidP="00B70540">
            <w:pPr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Ishodi učenja; </w:t>
            </w:r>
          </w:p>
          <w:p w14:paraId="1B5E6E51" w14:textId="63029F77" w:rsidR="00CA5D1B" w:rsidRDefault="00CA5D1B" w:rsidP="00B70540">
            <w:pPr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Razumjeti važnost globalnog dokumenta i objasniti</w:t>
            </w:r>
            <w:r w:rsidR="00B12ED4">
              <w:rPr>
                <w:bCs/>
                <w:lang w:val="pl-PL"/>
              </w:rPr>
              <w:t xml:space="preserve"> njegov cilj  u odnosu na zdravstvene profesionalce i ustanove.</w:t>
            </w:r>
          </w:p>
          <w:p w14:paraId="53718276" w14:textId="44A6CBFF" w:rsidR="00013151" w:rsidRDefault="00013151" w:rsidP="00B70540">
            <w:pPr>
              <w:rPr>
                <w:bCs/>
                <w:lang w:val="pl-PL"/>
              </w:rPr>
            </w:pPr>
          </w:p>
          <w:p w14:paraId="4DECDB64" w14:textId="12A9586F" w:rsidR="00013151" w:rsidRDefault="00013151" w:rsidP="00B70540">
            <w:pPr>
              <w:rPr>
                <w:bCs/>
                <w:lang w:val="pl-PL"/>
              </w:rPr>
            </w:pPr>
          </w:p>
          <w:p w14:paraId="05B24A48" w14:textId="77777777" w:rsidR="00013151" w:rsidRDefault="00013151" w:rsidP="00B70540">
            <w:pPr>
              <w:rPr>
                <w:bCs/>
                <w:lang w:val="pl-PL"/>
              </w:rPr>
            </w:pPr>
          </w:p>
          <w:p w14:paraId="27D181F4" w14:textId="17CFE196" w:rsidR="005C2F41" w:rsidRPr="00F7099C" w:rsidRDefault="005C2F41" w:rsidP="00481703">
            <w:pPr>
              <w:pStyle w:val="Podnoje"/>
              <w:outlineLvl w:val="0"/>
              <w:rPr>
                <w:lang w:val="pt-BR"/>
              </w:rPr>
            </w:pPr>
          </w:p>
        </w:tc>
      </w:tr>
    </w:tbl>
    <w:p w14:paraId="00AC89CF" w14:textId="77777777" w:rsidR="005C2F41" w:rsidRPr="00F7099C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</w:rPr>
      </w:pP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lastRenderedPageBreak/>
        <w:t>Popis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 </w:t>
      </w: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seminara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 s </w:t>
      </w: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pojašnjenjem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153A7B71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2F7222" w14:textId="77777777" w:rsidR="005C2F41" w:rsidRPr="00F7099C" w:rsidRDefault="007F08AB" w:rsidP="00F4319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Nije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predviđeno</w:t>
            </w:r>
            <w:proofErr w:type="spellEnd"/>
          </w:p>
        </w:tc>
      </w:tr>
    </w:tbl>
    <w:p w14:paraId="7F9E4B14" w14:textId="77777777" w:rsidR="005C2F41" w:rsidRPr="00F7099C" w:rsidRDefault="005C2F41" w:rsidP="005C2F41">
      <w:pPr>
        <w:rPr>
          <w:lang w:val="en-US"/>
        </w:rPr>
      </w:pPr>
    </w:p>
    <w:p w14:paraId="76B344D5" w14:textId="77777777" w:rsidR="005C2F41" w:rsidRPr="00F7099C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</w:rPr>
      </w:pP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Popis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 </w:t>
      </w: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vježbi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 s </w:t>
      </w: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pojašnjenjem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E9859DF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87DE68" w14:textId="2786658D" w:rsidR="00F16E83" w:rsidRDefault="00F16E83" w:rsidP="00C473FF">
            <w:pPr>
              <w:suppressAutoHyphens/>
              <w:spacing w:line="254" w:lineRule="auto"/>
              <w:rPr>
                <w:bCs/>
                <w:lang w:val="pl-PL"/>
              </w:rPr>
            </w:pPr>
          </w:p>
          <w:p w14:paraId="6EF309FA" w14:textId="69EB1A8B" w:rsidR="00C473FF" w:rsidRPr="00C473FF" w:rsidRDefault="00C473FF" w:rsidP="00C473FF">
            <w:pPr>
              <w:pStyle w:val="Odlomakpopisa"/>
              <w:numPr>
                <w:ilvl w:val="0"/>
                <w:numId w:val="11"/>
              </w:numPr>
              <w:rPr>
                <w:lang w:val="it-IT"/>
              </w:rPr>
            </w:pPr>
            <w:proofErr w:type="spellStart"/>
            <w:r>
              <w:rPr>
                <w:lang w:val="it-IT"/>
              </w:rPr>
              <w:t>Identifikacja</w:t>
            </w:r>
            <w:proofErr w:type="spellEnd"/>
            <w:r>
              <w:rPr>
                <w:lang w:val="it-IT"/>
              </w:rPr>
              <w:t xml:space="preserve"> i </w:t>
            </w:r>
            <w:proofErr w:type="spellStart"/>
            <w:r>
              <w:rPr>
                <w:lang w:val="it-IT"/>
              </w:rPr>
              <w:t>preispitivanje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vlastitih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stavova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kroz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analizu</w:t>
            </w:r>
            <w:proofErr w:type="spellEnd"/>
            <w:r>
              <w:rPr>
                <w:lang w:val="it-IT"/>
              </w:rPr>
              <w:t xml:space="preserve"> i </w:t>
            </w:r>
            <w:proofErr w:type="spellStart"/>
            <w:r>
              <w:rPr>
                <w:lang w:val="it-IT"/>
              </w:rPr>
              <w:t>evaluaciju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proofErr w:type="gramStart"/>
            <w:r>
              <w:rPr>
                <w:lang w:val="it-IT"/>
              </w:rPr>
              <w:t>provedenog</w:t>
            </w:r>
            <w:proofErr w:type="spellEnd"/>
            <w:r>
              <w:rPr>
                <w:lang w:val="it-IT"/>
              </w:rPr>
              <w:t xml:space="preserve">  </w:t>
            </w:r>
            <w:proofErr w:type="spellStart"/>
            <w:r>
              <w:rPr>
                <w:lang w:val="it-IT"/>
              </w:rPr>
              <w:t>upitnika</w:t>
            </w:r>
            <w:proofErr w:type="spellEnd"/>
            <w:proofErr w:type="gramEnd"/>
          </w:p>
          <w:p w14:paraId="7CD29B80" w14:textId="3FB72A01" w:rsidR="00C473FF" w:rsidRDefault="00C473FF" w:rsidP="00C473FF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  <w:p w14:paraId="65C587BB" w14:textId="36A47C0E" w:rsidR="00F16E83" w:rsidRDefault="00F16E83" w:rsidP="00F16E83">
            <w:pPr>
              <w:suppressAutoHyphens/>
              <w:spacing w:line="254" w:lineRule="auto"/>
              <w:ind w:left="72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                                                    -</w:t>
            </w:r>
          </w:p>
          <w:p w14:paraId="68DD214D" w14:textId="49B36427" w:rsidR="00F16E83" w:rsidRPr="00F16E83" w:rsidRDefault="00F16E83" w:rsidP="00F16E83">
            <w:pPr>
              <w:pStyle w:val="Odlomakpopisa"/>
              <w:suppressAutoHyphens/>
              <w:spacing w:line="254" w:lineRule="auto"/>
              <w:rPr>
                <w:bCs/>
                <w:lang w:val="pl-PL"/>
              </w:rPr>
            </w:pPr>
          </w:p>
          <w:p w14:paraId="60567ADD" w14:textId="6E587B87" w:rsidR="008D74B1" w:rsidRPr="0082442D" w:rsidRDefault="00FC5FC8" w:rsidP="0082442D">
            <w:pPr>
              <w:numPr>
                <w:ilvl w:val="0"/>
                <w:numId w:val="7"/>
              </w:numPr>
              <w:suppressAutoHyphens/>
              <w:spacing w:line="254" w:lineRule="auto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Postupci za uspješno dojenje dojenja-pravilan zahvat i položaji.</w:t>
            </w:r>
          </w:p>
          <w:p w14:paraId="4BE19CA2" w14:textId="77777777" w:rsidR="00FC5FC8" w:rsidRDefault="00FC5FC8" w:rsidP="00FC5FC8">
            <w:pPr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        2.  Postupci za  poticanja oksitocinskog refleksa.</w:t>
            </w:r>
          </w:p>
          <w:p w14:paraId="2942E1E6" w14:textId="77777777" w:rsidR="00FC5FC8" w:rsidRDefault="00FC5FC8" w:rsidP="00FC5FC8">
            <w:pPr>
              <w:rPr>
                <w:bCs/>
                <w:lang w:val="pl-PL"/>
              </w:rPr>
            </w:pPr>
            <w:r>
              <w:rPr>
                <w:lang w:val="pl-PL"/>
              </w:rPr>
              <w:t xml:space="preserve">        3.</w:t>
            </w:r>
            <w:r w:rsidRPr="000430BE">
              <w:rPr>
                <w:lang w:val="pl-PL"/>
              </w:rPr>
              <w:t xml:space="preserve"> </w:t>
            </w:r>
            <w:r w:rsidRPr="000430BE">
              <w:rPr>
                <w:rFonts w:ascii="Times New Roman" w:hAnsi="Times New Roman"/>
                <w:lang w:val="pl-PL"/>
              </w:rPr>
              <w:t>Izdajanje i pohrana majčina mlijeka.</w:t>
            </w:r>
          </w:p>
          <w:p w14:paraId="05E0EF61" w14:textId="6F56A601" w:rsidR="00FC5FC8" w:rsidRDefault="00FC5FC8" w:rsidP="00FC5FC8">
            <w:pPr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        4.</w:t>
            </w:r>
            <w:r w:rsidR="008D74B1">
              <w:rPr>
                <w:bCs/>
                <w:lang w:val="pl-PL"/>
              </w:rPr>
              <w:t>Priprema ,</w:t>
            </w:r>
            <w:r>
              <w:rPr>
                <w:bCs/>
                <w:lang w:val="pl-PL"/>
              </w:rPr>
              <w:t xml:space="preserve">  uključivanje </w:t>
            </w:r>
            <w:r w:rsidR="008D74B1">
              <w:rPr>
                <w:bCs/>
                <w:lang w:val="pl-PL"/>
              </w:rPr>
              <w:t xml:space="preserve">i praćenje  programa i aktivnosti  podrške dojenja </w:t>
            </w:r>
            <w:r>
              <w:rPr>
                <w:bCs/>
                <w:lang w:val="pl-PL"/>
              </w:rPr>
              <w:t xml:space="preserve">u </w:t>
            </w:r>
            <w:r w:rsidR="008D74B1">
              <w:rPr>
                <w:bCs/>
                <w:lang w:val="pl-PL"/>
              </w:rPr>
              <w:t xml:space="preserve"> Primarnoj zdravstvenoj zaštiti</w:t>
            </w:r>
            <w:r w:rsidR="00AE5AD7">
              <w:rPr>
                <w:bCs/>
                <w:lang w:val="pl-PL"/>
              </w:rPr>
              <w:t xml:space="preserve"> Doma zdravlja PGŽ ( Tekući programi pripreme za roditelstvo, Grupe za podršku dojenja </w:t>
            </w:r>
            <w:r w:rsidR="00BC13F6">
              <w:rPr>
                <w:bCs/>
                <w:lang w:val="pl-PL"/>
              </w:rPr>
              <w:t>)</w:t>
            </w:r>
          </w:p>
          <w:p w14:paraId="214BFFE8" w14:textId="77777777" w:rsidR="00FC5FC8" w:rsidRDefault="00FC5FC8" w:rsidP="00FC5FC8">
            <w:pPr>
              <w:rPr>
                <w:rFonts w:ascii="Arial Narrow" w:hAnsi="Arial Narrow" w:cs="Arial Narrow"/>
                <w:lang w:val="pl-PL"/>
              </w:rPr>
            </w:pPr>
            <w:r>
              <w:rPr>
                <w:bCs/>
                <w:lang w:val="pl-PL"/>
              </w:rPr>
              <w:t xml:space="preserve">       </w:t>
            </w:r>
          </w:p>
          <w:p w14:paraId="7BA52C70" w14:textId="77777777" w:rsidR="00FC5FC8" w:rsidRDefault="00FC5FC8" w:rsidP="00FC5FC8">
            <w:pPr>
              <w:pStyle w:val="Default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l-PL"/>
              </w:rPr>
              <w:t>Vježbe će se izvoditi prateći  novije video materijale i simulacijama i demonstracijama na modelima-lutkama.</w:t>
            </w:r>
          </w:p>
          <w:p w14:paraId="0AA6B7A2" w14:textId="46220F7A" w:rsidR="00FC5FC8" w:rsidRDefault="00FC5FC8" w:rsidP="00FC5FC8">
            <w:pPr>
              <w:pStyle w:val="Default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Studenti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će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pratiti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analizirati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evaluirati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rad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552D9B">
              <w:rPr>
                <w:rFonts w:ascii="Arial Narrow" w:hAnsi="Arial Narrow" w:cs="Arial Narrow"/>
                <w:sz w:val="22"/>
                <w:szCs w:val="22"/>
                <w:lang w:val="it-IT"/>
              </w:rPr>
              <w:t>na</w:t>
            </w:r>
            <w:proofErr w:type="spellEnd"/>
            <w:r w:rsidR="00552D9B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552D9B">
              <w:rPr>
                <w:rFonts w:ascii="Arial Narrow" w:hAnsi="Arial Narrow" w:cs="Arial Narrow"/>
                <w:sz w:val="22"/>
                <w:szCs w:val="22"/>
                <w:lang w:val="it-IT"/>
              </w:rPr>
              <w:t>programima</w:t>
            </w:r>
            <w:proofErr w:type="spellEnd"/>
            <w:r w:rsidR="00552D9B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552D9B">
              <w:rPr>
                <w:rFonts w:ascii="Arial Narrow" w:hAnsi="Arial Narrow" w:cs="Arial Narrow"/>
                <w:sz w:val="22"/>
                <w:szCs w:val="22"/>
                <w:lang w:val="it-IT"/>
              </w:rPr>
              <w:t>podrške</w:t>
            </w:r>
            <w:proofErr w:type="spellEnd"/>
            <w:r w:rsidR="00552D9B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552D9B">
              <w:rPr>
                <w:rFonts w:ascii="Arial Narrow" w:hAnsi="Arial Narrow" w:cs="Arial Narrow"/>
                <w:sz w:val="22"/>
                <w:szCs w:val="22"/>
                <w:lang w:val="it-IT"/>
              </w:rPr>
              <w:t>dojenju</w:t>
            </w:r>
            <w:proofErr w:type="spellEnd"/>
            <w:r w:rsidR="00552D9B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u PZZZ.</w:t>
            </w:r>
          </w:p>
          <w:p w14:paraId="38DF678B" w14:textId="77777777" w:rsidR="00FC5FC8" w:rsidRDefault="00FC5FC8" w:rsidP="00FC5FC8">
            <w:pPr>
              <w:pStyle w:val="Default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Aktivno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će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se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uključiti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u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izradu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brošura-sažetaka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ili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prezentacijom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kratkih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predavanja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za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buduće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roditelje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ili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doilje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it-IT"/>
              </w:rPr>
              <w:t>.</w:t>
            </w:r>
          </w:p>
          <w:p w14:paraId="63B3B7CB" w14:textId="77777777" w:rsidR="005C2F41" w:rsidRDefault="005C2F41" w:rsidP="0048170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  <w:p w14:paraId="4A673DB3" w14:textId="77777777" w:rsidR="00FC5FC8" w:rsidRDefault="00FC5FC8" w:rsidP="0048170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  <w:p w14:paraId="5664A846" w14:textId="44F6C819" w:rsidR="00FC5FC8" w:rsidRPr="00F7099C" w:rsidRDefault="00FC5FC8" w:rsidP="0048170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65BCB50C" w14:textId="77777777" w:rsidR="005C2F41" w:rsidRPr="00F7099C" w:rsidRDefault="005C2F41" w:rsidP="005C2F41">
      <w:pPr>
        <w:rPr>
          <w:lang w:val="en-US"/>
        </w:rPr>
      </w:pPr>
    </w:p>
    <w:p w14:paraId="137A8313" w14:textId="77777777" w:rsidR="005C2F41" w:rsidRPr="00F7099C" w:rsidRDefault="005C2F41" w:rsidP="005C2F41">
      <w:pPr>
        <w:spacing w:after="0"/>
        <w:jc w:val="both"/>
        <w:rPr>
          <w:rFonts w:cs="Arial"/>
          <w:b/>
          <w:bCs/>
        </w:rPr>
      </w:pPr>
      <w:r w:rsidRPr="00F7099C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3B7F1A3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E033117" w14:textId="77777777" w:rsidR="005C2F41" w:rsidRPr="0001711D" w:rsidRDefault="00F43194" w:rsidP="00C84606">
                <w:pPr>
                  <w:spacing w:after="0" w:line="240" w:lineRule="auto"/>
                  <w:jc w:val="both"/>
                </w:pPr>
                <w:r w:rsidRPr="00F43194">
                  <w:t>Obveze studenta spram kolegija odnose se na redovito pohađanje nastave koje je određeno prema Pravilniku o studiranju. Studenti su obvezni redovito pohađati i aktivno sudjelovati u svim oblicima nastave.</w:t>
                </w:r>
              </w:p>
            </w:tc>
          </w:sdtContent>
        </w:sdt>
      </w:tr>
    </w:tbl>
    <w:p w14:paraId="161EA307" w14:textId="77777777" w:rsidR="005C2F41" w:rsidRPr="00F7099C" w:rsidRDefault="005C2F41" w:rsidP="005C2F41">
      <w:pPr>
        <w:jc w:val="both"/>
        <w:rPr>
          <w:rFonts w:cs="Arial"/>
          <w:b/>
          <w:bCs/>
        </w:rPr>
      </w:pPr>
    </w:p>
    <w:p w14:paraId="3061099A" w14:textId="77777777" w:rsidR="005C2F41" w:rsidRPr="00F7099C" w:rsidRDefault="005C2F41" w:rsidP="005C2F41">
      <w:pPr>
        <w:spacing w:after="0"/>
        <w:jc w:val="both"/>
        <w:rPr>
          <w:rFonts w:cs="Arial"/>
          <w:b/>
          <w:bCs/>
        </w:rPr>
      </w:pPr>
      <w:r w:rsidRPr="00F7099C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28307C3D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rStyle w:val="Style49"/>
              </w:rPr>
              <w:alias w:val="Ispiti"/>
              <w:tag w:val="Ispiti"/>
              <w:id w:val="-46766568"/>
              <w:placeholder>
                <w:docPart w:val="544F4A6356B144B99D4C91C6D1F0E63D"/>
              </w:placeholder>
            </w:sdtPr>
            <w:sdtEndPr>
              <w:rPr>
                <w:rStyle w:val="Style45"/>
                <w:rFonts w:ascii="Calibri" w:hAnsi="Calibri"/>
                <w:color w:val="000000" w:themeColor="text1"/>
              </w:rPr>
            </w:sdtEndPr>
            <w:sdtContent>
              <w:p w14:paraId="15BA2C6B" w14:textId="77777777" w:rsidR="00F43194" w:rsidRDefault="00F43194" w:rsidP="008B3CDE">
                <w:pPr>
                  <w:spacing w:after="0" w:line="240" w:lineRule="auto"/>
                  <w:jc w:val="both"/>
                </w:pPr>
                <w:r w:rsidRPr="00473E9C">
                  <w:rPr>
                    <w:b/>
                  </w:rPr>
                  <w:t>ECTS bodovni sustav ocjenjivanja</w:t>
                </w:r>
                <w:r>
                  <w:t>: Ocjenjivanje studenata provodi se prema važećem Pravilniku o studijima Sveučilišta u Rijeci. Rad studenata vrednovat ć</w:t>
                </w:r>
                <w:r w:rsidR="0020482E">
                  <w:t>e se i ocjenjivati tijekom izvođ</w:t>
                </w:r>
                <w:r>
                  <w:t xml:space="preserve">enja nastave, te na završnom ispitu. Od ukupno 100 </w:t>
                </w:r>
                <w:proofErr w:type="spellStart"/>
                <w:r>
                  <w:t>ocjenskih</w:t>
                </w:r>
                <w:proofErr w:type="spellEnd"/>
                <w:r>
                  <w:t xml:space="preserve"> bodova, tijekom nastave student može ostvariti najviše 50% </w:t>
                </w:r>
                <w:proofErr w:type="spellStart"/>
                <w:r>
                  <w:t>ocjenskih</w:t>
                </w:r>
                <w:proofErr w:type="spellEnd"/>
                <w:r>
                  <w:t xml:space="preserve"> bodova, dok preostali postotak </w:t>
                </w:r>
                <w:proofErr w:type="spellStart"/>
                <w:r>
                  <w:t>ocjenskih</w:t>
                </w:r>
                <w:proofErr w:type="spellEnd"/>
                <w:r>
                  <w:t xml:space="preserve"> bodova ostvaruje na završnom ispitu. </w:t>
                </w:r>
              </w:p>
              <w:p w14:paraId="2246C5B0" w14:textId="77777777" w:rsidR="00473E9C" w:rsidRDefault="00F43194" w:rsidP="008B3CDE">
                <w:pPr>
                  <w:spacing w:after="0" w:line="240" w:lineRule="auto"/>
                  <w:jc w:val="both"/>
                </w:pPr>
                <w:r>
                  <w:t xml:space="preserve">Ocjenjivanje studenata vrši se primjenom ECTS (A-E) i brojčanog sustava (1-5). </w:t>
                </w:r>
              </w:p>
              <w:p w14:paraId="101AA8FD" w14:textId="77777777" w:rsidR="00473E9C" w:rsidRDefault="00F43194" w:rsidP="008B3CDE">
                <w:pPr>
                  <w:spacing w:after="0" w:line="240" w:lineRule="auto"/>
                  <w:jc w:val="both"/>
                </w:pPr>
                <w:r>
                  <w:t xml:space="preserve">Ocjenjivanje u ECTS sustavu izvodi se apsolutnom raspodjelom, te prema stručnim kriterijima ocjenjivanja. Od maksimalnih 50 </w:t>
                </w:r>
                <w:proofErr w:type="spellStart"/>
                <w:r>
                  <w:t>ocjenskih</w:t>
                </w:r>
                <w:proofErr w:type="spellEnd"/>
                <w:r>
                  <w:t xml:space="preserve"> bodova koje je moguće ostvariti tijekom nastave, student mora sakupiti minimum od 25 </w:t>
                </w:r>
                <w:proofErr w:type="spellStart"/>
                <w:r>
                  <w:t>ocjenskih</w:t>
                </w:r>
                <w:proofErr w:type="spellEnd"/>
                <w:r>
                  <w:t xml:space="preserve"> bodova da bi pristupio završnom ispitu. </w:t>
                </w:r>
              </w:p>
              <w:p w14:paraId="69D1A04A" w14:textId="77777777" w:rsidR="00473E9C" w:rsidRDefault="00F43194" w:rsidP="008B3CDE">
                <w:pPr>
                  <w:spacing w:after="0" w:line="240" w:lineRule="auto"/>
                  <w:jc w:val="both"/>
                </w:pPr>
                <w:r>
                  <w:t>Student koji je ostvario iz</w:t>
                </w:r>
                <w:r w:rsidR="0020482E">
                  <w:t>međ</w:t>
                </w:r>
                <w:r>
                  <w:t xml:space="preserve">u 20 i 24,9% </w:t>
                </w:r>
                <w:proofErr w:type="spellStart"/>
                <w:r>
                  <w:t>ocjenskih</w:t>
                </w:r>
                <w:proofErr w:type="spellEnd"/>
                <w:r>
                  <w:t xml:space="preserve"> bodova imati </w:t>
                </w:r>
                <w:r w:rsidR="0020482E">
                  <w:t xml:space="preserve">će priliku za jedan popravni </w:t>
                </w:r>
                <w:proofErr w:type="spellStart"/>
                <w:r w:rsidR="0020482E">
                  <w:t>međuispit</w:t>
                </w:r>
                <w:proofErr w:type="spellEnd"/>
                <w:r w:rsidR="0020482E">
                  <w:t xml:space="preserve"> te ako na tom </w:t>
                </w:r>
                <w:proofErr w:type="spellStart"/>
                <w:r w:rsidR="0020482E">
                  <w:t>međ</w:t>
                </w:r>
                <w:r>
                  <w:t>uispitu</w:t>
                </w:r>
                <w:proofErr w:type="spellEnd"/>
                <w:r>
                  <w:t xml:space="preserve"> zadovolji, može pristupiti završnom ispitu s početnih 35% </w:t>
                </w:r>
                <w:proofErr w:type="spellStart"/>
                <w:r>
                  <w:t>ocjenskih</w:t>
                </w:r>
                <w:proofErr w:type="spellEnd"/>
                <w:r>
                  <w:t xml:space="preserve"> bodova prikupljenih tijekom nastave. </w:t>
                </w:r>
              </w:p>
              <w:p w14:paraId="29FF216F" w14:textId="77777777" w:rsidR="00F43194" w:rsidRDefault="00F43194" w:rsidP="008B3CDE">
                <w:pPr>
                  <w:spacing w:after="0" w:line="240" w:lineRule="auto"/>
                  <w:jc w:val="both"/>
                </w:pPr>
                <w:r>
                  <w:t xml:space="preserve">Student koji je ostvario manje od 19,9% </w:t>
                </w:r>
                <w:proofErr w:type="spellStart"/>
                <w:r>
                  <w:t>ocjenskih</w:t>
                </w:r>
                <w:proofErr w:type="spellEnd"/>
                <w:r>
                  <w:t xml:space="preserve"> bodova (F </w:t>
                </w:r>
                <w:proofErr w:type="spellStart"/>
                <w:r>
                  <w:t>ocjenska</w:t>
                </w:r>
                <w:proofErr w:type="spellEnd"/>
                <w:r>
                  <w:t xml:space="preserve"> kategorija) nema pravo izlaska na završni ispit te mora ponovno upisati predmet u sljedećoj akademskoj godini. </w:t>
                </w:r>
              </w:p>
              <w:p w14:paraId="3BB25E0A" w14:textId="77777777" w:rsidR="00F43194" w:rsidRDefault="00F43194" w:rsidP="008B3CDE">
                <w:pPr>
                  <w:spacing w:after="0" w:line="240" w:lineRule="auto"/>
                  <w:jc w:val="both"/>
                </w:pPr>
              </w:p>
              <w:p w14:paraId="44CE80BF" w14:textId="77777777" w:rsidR="00F43194" w:rsidRDefault="00F43194" w:rsidP="008B3CDE">
                <w:pPr>
                  <w:spacing w:after="0" w:line="240" w:lineRule="auto"/>
                  <w:jc w:val="both"/>
                </w:pPr>
                <w:proofErr w:type="spellStart"/>
                <w:r w:rsidRPr="00F43194">
                  <w:rPr>
                    <w:b/>
                  </w:rPr>
                  <w:t>Ocjenske</w:t>
                </w:r>
                <w:proofErr w:type="spellEnd"/>
                <w:r w:rsidRPr="00F43194">
                  <w:rPr>
                    <w:b/>
                  </w:rPr>
                  <w:t xml:space="preserve"> bodove student stječe na slijedeći način:</w:t>
                </w:r>
                <w:r>
                  <w:t xml:space="preserve"> </w:t>
                </w:r>
              </w:p>
              <w:p w14:paraId="412DF46E" w14:textId="77777777" w:rsidR="006207FB" w:rsidRDefault="006207FB" w:rsidP="008B3CDE">
                <w:pPr>
                  <w:spacing w:after="0" w:line="240" w:lineRule="auto"/>
                  <w:jc w:val="both"/>
                </w:pPr>
              </w:p>
              <w:p w14:paraId="1B070006" w14:textId="77777777" w:rsidR="00F43194" w:rsidRPr="00F43194" w:rsidRDefault="00F43194" w:rsidP="00F43194">
                <w:pPr>
                  <w:pStyle w:val="Odlomakpopisa"/>
                  <w:numPr>
                    <w:ilvl w:val="0"/>
                    <w:numId w:val="4"/>
                  </w:numPr>
                  <w:spacing w:after="0" w:line="240" w:lineRule="auto"/>
                  <w:jc w:val="both"/>
                  <w:rPr>
                    <w:b/>
                  </w:rPr>
                </w:pPr>
                <w:r w:rsidRPr="00F43194">
                  <w:rPr>
                    <w:b/>
                  </w:rPr>
                  <w:t xml:space="preserve">Tijekom nastave vrednuje se (maksimalno 50 </w:t>
                </w:r>
                <w:proofErr w:type="spellStart"/>
                <w:r w:rsidRPr="00F43194">
                  <w:rPr>
                    <w:b/>
                  </w:rPr>
                  <w:t>ocjenskih</w:t>
                </w:r>
                <w:proofErr w:type="spellEnd"/>
                <w:r w:rsidRPr="00F43194">
                  <w:rPr>
                    <w:b/>
                  </w:rPr>
                  <w:t xml:space="preserve"> bodova): </w:t>
                </w:r>
              </w:p>
              <w:p w14:paraId="76989468" w14:textId="77777777" w:rsidR="00F43194" w:rsidRDefault="00F43194" w:rsidP="008B3CDE">
                <w:pPr>
                  <w:spacing w:after="0" w:line="240" w:lineRule="auto"/>
                  <w:jc w:val="both"/>
                </w:pPr>
                <w:r>
                  <w:t xml:space="preserve">a) pohađanje nastave (do 10 bodova) </w:t>
                </w:r>
              </w:p>
              <w:p w14:paraId="56825CC1" w14:textId="77777777" w:rsidR="00F43194" w:rsidRDefault="00F43194" w:rsidP="008B3CDE">
                <w:pPr>
                  <w:spacing w:after="0" w:line="240" w:lineRule="auto"/>
                  <w:jc w:val="both"/>
                </w:pPr>
                <w:r>
                  <w:t xml:space="preserve">b) obvezne vježbe (do 20 bodova) </w:t>
                </w:r>
              </w:p>
              <w:p w14:paraId="622D456F" w14:textId="51C5EED9" w:rsidR="00F43194" w:rsidRDefault="00F43194" w:rsidP="008B3CDE">
                <w:pPr>
                  <w:spacing w:after="0" w:line="240" w:lineRule="auto"/>
                  <w:jc w:val="both"/>
                </w:pPr>
                <w:r>
                  <w:lastRenderedPageBreak/>
                  <w:t>c) o</w:t>
                </w:r>
                <w:r w:rsidR="00FC5FC8">
                  <w:t xml:space="preserve">bvezni </w:t>
                </w:r>
                <w:proofErr w:type="spellStart"/>
                <w:r w:rsidR="00FC5FC8">
                  <w:t>međuispiti</w:t>
                </w:r>
                <w:proofErr w:type="spellEnd"/>
                <w:r w:rsidR="00FC5FC8">
                  <w:t xml:space="preserve"> (do 20 bodova)</w:t>
                </w:r>
              </w:p>
              <w:p w14:paraId="7DCD8DAF" w14:textId="77777777" w:rsidR="00F43194" w:rsidRDefault="00F43194" w:rsidP="008B3CDE">
                <w:pPr>
                  <w:spacing w:after="0" w:line="240" w:lineRule="auto"/>
                  <w:jc w:val="both"/>
                </w:pPr>
              </w:p>
              <w:p w14:paraId="51C17506" w14:textId="77777777" w:rsidR="00F43194" w:rsidRDefault="00F43194" w:rsidP="00F43194">
                <w:pPr>
                  <w:pStyle w:val="Odlomakpopisa"/>
                  <w:numPr>
                    <w:ilvl w:val="0"/>
                    <w:numId w:val="2"/>
                  </w:numPr>
                  <w:spacing w:after="0" w:line="240" w:lineRule="auto"/>
                  <w:jc w:val="both"/>
                </w:pPr>
                <w:r>
                  <w:rPr>
                    <w:b/>
                  </w:rPr>
                  <w:t>Pohađ</w:t>
                </w:r>
                <w:r w:rsidRPr="00F43194">
                  <w:rPr>
                    <w:b/>
                  </w:rPr>
                  <w:t>anje nastave (do 10 bodova)</w:t>
                </w:r>
                <w:r>
                  <w:t xml:space="preserve"> </w:t>
                </w:r>
              </w:p>
              <w:p w14:paraId="05B34A2A" w14:textId="77777777" w:rsidR="00F43194" w:rsidRDefault="00F43194" w:rsidP="00F43194">
                <w:pPr>
                  <w:spacing w:after="0" w:line="240" w:lineRule="auto"/>
                  <w:jc w:val="both"/>
                </w:pPr>
                <w:r>
                  <w:t>Student može izostati s 25% nastave isključivo zbog zdravstvenih razloga što opravdava liječničkom ispričnicom. Nazočnost na predavanjima i vježbama je obvezna. Ukoliko student opravdano ili neopravdano izostane s više od 25% nastave ne može nastaviti praćenje kolegija te gubi mogućnost izlaska na završni ispit. Time je prikupio 0 ECTS bodova i ocijenjen je ocjenom F.</w:t>
                </w:r>
              </w:p>
              <w:p w14:paraId="4A30DEB6" w14:textId="77777777" w:rsidR="006207FB" w:rsidRDefault="006207FB" w:rsidP="00F43194">
                <w:pPr>
                  <w:spacing w:after="0" w:line="240" w:lineRule="auto"/>
                  <w:jc w:val="both"/>
                </w:pPr>
                <w:r w:rsidRPr="006207FB">
                  <w:t>Pohađanje nastave  boduje se na sljedeći način:</w:t>
                </w:r>
              </w:p>
              <w:p w14:paraId="4FDCC176" w14:textId="77777777" w:rsidR="006207FB" w:rsidRDefault="006207FB" w:rsidP="00F43194">
                <w:pPr>
                  <w:spacing w:after="0" w:line="240" w:lineRule="auto"/>
                  <w:jc w:val="both"/>
                </w:pPr>
              </w:p>
              <w:tbl>
                <w:tblPr>
                  <w:tblStyle w:val="Reetkatablice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4309"/>
                  <w:gridCol w:w="4310"/>
                </w:tblGrid>
                <w:tr w:rsidR="006207FB" w14:paraId="3F30B538" w14:textId="77777777" w:rsidTr="00A73477">
                  <w:tc>
                    <w:tcPr>
                      <w:tcW w:w="4309" w:type="dxa"/>
                    </w:tcPr>
                    <w:p w14:paraId="62F6A16F" w14:textId="77777777" w:rsidR="006207FB" w:rsidRDefault="006207F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Ocjena (%neopravdani izostanci)</w:t>
                      </w:r>
                    </w:p>
                  </w:tc>
                  <w:tc>
                    <w:tcPr>
                      <w:tcW w:w="4310" w:type="dxa"/>
                    </w:tcPr>
                    <w:p w14:paraId="2A9C09CD" w14:textId="77777777" w:rsidR="006207FB" w:rsidRDefault="006207F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 xml:space="preserve">% </w:t>
                      </w:r>
                      <w:proofErr w:type="spellStart"/>
                      <w:r>
                        <w:t>ocjenski</w:t>
                      </w:r>
                      <w:proofErr w:type="spellEnd"/>
                      <w:r>
                        <w:t xml:space="preserve"> bodovi</w:t>
                      </w:r>
                    </w:p>
                  </w:tc>
                </w:tr>
                <w:tr w:rsidR="006207FB" w14:paraId="14A563E8" w14:textId="77777777" w:rsidTr="00A73477">
                  <w:tc>
                    <w:tcPr>
                      <w:tcW w:w="4309" w:type="dxa"/>
                    </w:tcPr>
                    <w:p w14:paraId="4AA50494" w14:textId="77777777" w:rsidR="006207FB" w:rsidRDefault="006207F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5 (0%)</w:t>
                      </w:r>
                    </w:p>
                  </w:tc>
                  <w:tc>
                    <w:tcPr>
                      <w:tcW w:w="4310" w:type="dxa"/>
                    </w:tcPr>
                    <w:p w14:paraId="37AD766F" w14:textId="788AF1E5" w:rsidR="006207FB" w:rsidRDefault="0045138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10</w:t>
                      </w:r>
                    </w:p>
                  </w:tc>
                </w:tr>
                <w:tr w:rsidR="006207FB" w14:paraId="613788C7" w14:textId="77777777" w:rsidTr="00A73477">
                  <w:tc>
                    <w:tcPr>
                      <w:tcW w:w="4309" w:type="dxa"/>
                    </w:tcPr>
                    <w:p w14:paraId="27F67E1E" w14:textId="77777777" w:rsidR="006207FB" w:rsidRDefault="006207F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4 (do 10%)</w:t>
                      </w:r>
                    </w:p>
                  </w:tc>
                  <w:tc>
                    <w:tcPr>
                      <w:tcW w:w="4310" w:type="dxa"/>
                    </w:tcPr>
                    <w:p w14:paraId="36511FA3" w14:textId="6CDCB1AE" w:rsidR="006207FB" w:rsidRDefault="0045138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9</w:t>
                      </w:r>
                    </w:p>
                  </w:tc>
                </w:tr>
                <w:tr w:rsidR="006207FB" w14:paraId="59968A6D" w14:textId="77777777" w:rsidTr="00A73477">
                  <w:tc>
                    <w:tcPr>
                      <w:tcW w:w="4309" w:type="dxa"/>
                    </w:tcPr>
                    <w:p w14:paraId="2A872EF5" w14:textId="77777777" w:rsidR="006207FB" w:rsidRDefault="006207F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3 (do 20%)</w:t>
                      </w:r>
                    </w:p>
                  </w:tc>
                  <w:tc>
                    <w:tcPr>
                      <w:tcW w:w="4310" w:type="dxa"/>
                    </w:tcPr>
                    <w:p w14:paraId="1F213FBA" w14:textId="3CB58D03" w:rsidR="006207FB" w:rsidRDefault="0045138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8</w:t>
                      </w:r>
                    </w:p>
                  </w:tc>
                </w:tr>
                <w:tr w:rsidR="006207FB" w14:paraId="7F50210F" w14:textId="77777777" w:rsidTr="00A73477">
                  <w:tc>
                    <w:tcPr>
                      <w:tcW w:w="4309" w:type="dxa"/>
                    </w:tcPr>
                    <w:p w14:paraId="7F4958DA" w14:textId="77777777" w:rsidR="006207FB" w:rsidRDefault="006207F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2 (do 30%)</w:t>
                      </w:r>
                    </w:p>
                  </w:tc>
                  <w:tc>
                    <w:tcPr>
                      <w:tcW w:w="4310" w:type="dxa"/>
                    </w:tcPr>
                    <w:p w14:paraId="3BE29A8F" w14:textId="4FD4E2EA" w:rsidR="006207FB" w:rsidRDefault="0045138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7</w:t>
                      </w:r>
                    </w:p>
                  </w:tc>
                </w:tr>
                <w:tr w:rsidR="006207FB" w14:paraId="5902C9A2" w14:textId="77777777" w:rsidTr="00A73477">
                  <w:tc>
                    <w:tcPr>
                      <w:tcW w:w="4309" w:type="dxa"/>
                    </w:tcPr>
                    <w:p w14:paraId="401136BC" w14:textId="77777777" w:rsidR="006207FB" w:rsidRDefault="006207F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1 (više od 30%)</w:t>
                      </w:r>
                    </w:p>
                  </w:tc>
                  <w:tc>
                    <w:tcPr>
                      <w:tcW w:w="4310" w:type="dxa"/>
                    </w:tcPr>
                    <w:p w14:paraId="6F6D8E8E" w14:textId="77777777" w:rsidR="006207FB" w:rsidRDefault="006207F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0</w:t>
                      </w:r>
                    </w:p>
                  </w:tc>
                </w:tr>
              </w:tbl>
              <w:p w14:paraId="5AFE22FE" w14:textId="77777777" w:rsidR="006207FB" w:rsidRDefault="006207FB" w:rsidP="00F43194">
                <w:pPr>
                  <w:spacing w:after="0" w:line="240" w:lineRule="auto"/>
                  <w:jc w:val="both"/>
                </w:pPr>
              </w:p>
              <w:p w14:paraId="62914DA0" w14:textId="77777777" w:rsidR="006207FB" w:rsidRDefault="006207FB" w:rsidP="006207FB">
                <w:pPr>
                  <w:pStyle w:val="Odlomakpopisa"/>
                  <w:numPr>
                    <w:ilvl w:val="0"/>
                    <w:numId w:val="2"/>
                  </w:numPr>
                  <w:spacing w:after="0" w:line="240" w:lineRule="auto"/>
                  <w:jc w:val="both"/>
                </w:pPr>
                <w:r>
                  <w:t xml:space="preserve"> Vježbe (do 20% </w:t>
                </w:r>
                <w:proofErr w:type="spellStart"/>
                <w:r>
                  <w:t>ocjenskih</w:t>
                </w:r>
                <w:proofErr w:type="spellEnd"/>
                <w:r>
                  <w:t xml:space="preserve"> bodova) </w:t>
                </w:r>
              </w:p>
              <w:p w14:paraId="7B5BEDC8" w14:textId="77777777" w:rsidR="006207FB" w:rsidRDefault="006207FB" w:rsidP="006207FB">
                <w:pPr>
                  <w:spacing w:after="0" w:line="240" w:lineRule="auto"/>
                  <w:jc w:val="both"/>
                </w:pPr>
                <w:r>
                  <w:t xml:space="preserve">Student je obvezan pohađati vježbe redovito prema izrađenom rasporedu i biti aktivno uključen u njihovo izvođenje. Izmjene u rasporedu ili zamjene vježbovnih skupina nisu dozvoljene bez suglasnosti voditelja predmeta. Izostanak s vježbi dozvoljen je isključivo zbog zdravstvenih razloga što se opravdava liječničkom ispričnicom, a nadoknada vježbi je obvezna bez obzira da li se radi o opravdanom ili neopravdanom izostanku i broju sati izostanka. Nadoknada je moguća isključivo uz prethodni dogovor s voditeljem predmeta. </w:t>
                </w:r>
              </w:p>
              <w:p w14:paraId="10BDF8C3" w14:textId="77777777" w:rsidR="006207FB" w:rsidRDefault="006207FB" w:rsidP="006207FB">
                <w:pPr>
                  <w:spacing w:after="0" w:line="240" w:lineRule="auto"/>
                  <w:jc w:val="both"/>
                </w:pPr>
                <w:r>
                  <w:t xml:space="preserve">Ukoliko vježbe nisu odrađene 100% planirane satnice student će biti ocijenjen ocjenom nedovoljan (1) i gubi mogućnost izlaska na završni ispit do odrade vježbi u cijelosti. </w:t>
                </w:r>
              </w:p>
              <w:p w14:paraId="62FD01EB" w14:textId="7878A683" w:rsidR="006207FB" w:rsidRDefault="006207FB" w:rsidP="006207FB">
                <w:pPr>
                  <w:spacing w:after="0" w:line="240" w:lineRule="auto"/>
                  <w:jc w:val="both"/>
                </w:pPr>
                <w:r>
                  <w:t xml:space="preserve">Vježbe se izvode u kabinetu vještina na </w:t>
                </w:r>
                <w:r w:rsidR="00FC5FC8">
                  <w:t>adresi Ive Marinkovića 11</w:t>
                </w:r>
                <w:r>
                  <w:t>. Vježbe se boduju na slijedeći način:</w:t>
                </w:r>
              </w:p>
              <w:p w14:paraId="1F3F6D3D" w14:textId="77777777" w:rsidR="006207FB" w:rsidRDefault="006207FB" w:rsidP="006207FB">
                <w:pPr>
                  <w:spacing w:after="0" w:line="240" w:lineRule="auto"/>
                  <w:jc w:val="both"/>
                </w:pPr>
              </w:p>
              <w:tbl>
                <w:tblPr>
                  <w:tblStyle w:val="Reetkatablice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4309"/>
                  <w:gridCol w:w="4310"/>
                </w:tblGrid>
                <w:tr w:rsidR="006207FB" w14:paraId="34268005" w14:textId="77777777" w:rsidTr="00A73477">
                  <w:tc>
                    <w:tcPr>
                      <w:tcW w:w="4309" w:type="dxa"/>
                    </w:tcPr>
                    <w:p w14:paraId="5F4E80F8" w14:textId="77777777" w:rsidR="006207FB" w:rsidRDefault="006207F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 xml:space="preserve">Ocjena </w:t>
                      </w:r>
                    </w:p>
                  </w:tc>
                  <w:tc>
                    <w:tcPr>
                      <w:tcW w:w="4310" w:type="dxa"/>
                    </w:tcPr>
                    <w:p w14:paraId="61B692B1" w14:textId="77777777" w:rsidR="006207FB" w:rsidRDefault="006207F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 xml:space="preserve">% </w:t>
                      </w:r>
                      <w:proofErr w:type="spellStart"/>
                      <w:r>
                        <w:t>ocjenski</w:t>
                      </w:r>
                      <w:proofErr w:type="spellEnd"/>
                      <w:r>
                        <w:t xml:space="preserve"> bodovi</w:t>
                      </w:r>
                    </w:p>
                  </w:tc>
                </w:tr>
                <w:tr w:rsidR="006207FB" w14:paraId="4C90E983" w14:textId="77777777" w:rsidTr="00A73477">
                  <w:tc>
                    <w:tcPr>
                      <w:tcW w:w="4309" w:type="dxa"/>
                    </w:tcPr>
                    <w:p w14:paraId="440A12FD" w14:textId="77777777" w:rsidR="006207FB" w:rsidRDefault="006207F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 xml:space="preserve">5 </w:t>
                      </w:r>
                    </w:p>
                  </w:tc>
                  <w:tc>
                    <w:tcPr>
                      <w:tcW w:w="4310" w:type="dxa"/>
                    </w:tcPr>
                    <w:p w14:paraId="51873F36" w14:textId="77777777" w:rsidR="006207FB" w:rsidRDefault="006207F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20</w:t>
                      </w:r>
                    </w:p>
                  </w:tc>
                </w:tr>
                <w:tr w:rsidR="006207FB" w14:paraId="322FD304" w14:textId="77777777" w:rsidTr="00A73477">
                  <w:tc>
                    <w:tcPr>
                      <w:tcW w:w="4309" w:type="dxa"/>
                    </w:tcPr>
                    <w:p w14:paraId="6E5B19D5" w14:textId="77777777" w:rsidR="006207FB" w:rsidRDefault="006207F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 xml:space="preserve">4 </w:t>
                      </w:r>
                    </w:p>
                  </w:tc>
                  <w:tc>
                    <w:tcPr>
                      <w:tcW w:w="4310" w:type="dxa"/>
                    </w:tcPr>
                    <w:p w14:paraId="37FAF904" w14:textId="77777777" w:rsidR="006207FB" w:rsidRDefault="006207F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16</w:t>
                      </w:r>
                    </w:p>
                  </w:tc>
                </w:tr>
                <w:tr w:rsidR="006207FB" w14:paraId="0FBF638F" w14:textId="77777777" w:rsidTr="00A73477">
                  <w:tc>
                    <w:tcPr>
                      <w:tcW w:w="4309" w:type="dxa"/>
                    </w:tcPr>
                    <w:p w14:paraId="6FBEFBA5" w14:textId="77777777" w:rsidR="006207FB" w:rsidRDefault="006207F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 xml:space="preserve">3 </w:t>
                      </w:r>
                    </w:p>
                  </w:tc>
                  <w:tc>
                    <w:tcPr>
                      <w:tcW w:w="4310" w:type="dxa"/>
                    </w:tcPr>
                    <w:p w14:paraId="0CC8D5D1" w14:textId="77777777" w:rsidR="006207FB" w:rsidRDefault="006207F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12</w:t>
                      </w:r>
                    </w:p>
                  </w:tc>
                </w:tr>
                <w:tr w:rsidR="006207FB" w14:paraId="6A7BCBE8" w14:textId="77777777" w:rsidTr="00A73477">
                  <w:tc>
                    <w:tcPr>
                      <w:tcW w:w="4309" w:type="dxa"/>
                    </w:tcPr>
                    <w:p w14:paraId="3C5B1401" w14:textId="77777777" w:rsidR="006207FB" w:rsidRDefault="006207F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 xml:space="preserve">2 </w:t>
                      </w:r>
                    </w:p>
                  </w:tc>
                  <w:tc>
                    <w:tcPr>
                      <w:tcW w:w="4310" w:type="dxa"/>
                    </w:tcPr>
                    <w:p w14:paraId="0D1B46E7" w14:textId="77777777" w:rsidR="006207FB" w:rsidRDefault="006207F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8</w:t>
                      </w:r>
                    </w:p>
                  </w:tc>
                </w:tr>
                <w:tr w:rsidR="006207FB" w14:paraId="3B26326F" w14:textId="77777777" w:rsidTr="00A73477">
                  <w:tc>
                    <w:tcPr>
                      <w:tcW w:w="4309" w:type="dxa"/>
                    </w:tcPr>
                    <w:p w14:paraId="2A4A61C4" w14:textId="77777777" w:rsidR="006207FB" w:rsidRDefault="006207F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 xml:space="preserve">1 </w:t>
                      </w:r>
                    </w:p>
                  </w:tc>
                  <w:tc>
                    <w:tcPr>
                      <w:tcW w:w="4310" w:type="dxa"/>
                    </w:tcPr>
                    <w:p w14:paraId="029577EB" w14:textId="77777777" w:rsidR="006207FB" w:rsidRDefault="006207F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0</w:t>
                      </w:r>
                    </w:p>
                  </w:tc>
                </w:tr>
              </w:tbl>
              <w:p w14:paraId="4369B1C8" w14:textId="77777777" w:rsidR="006207FB" w:rsidRDefault="006207FB" w:rsidP="006207FB">
                <w:pPr>
                  <w:spacing w:after="0" w:line="240" w:lineRule="auto"/>
                  <w:jc w:val="both"/>
                </w:pPr>
              </w:p>
              <w:p w14:paraId="48D60DE3" w14:textId="40BD96AD" w:rsidR="00F43194" w:rsidRDefault="00F43194" w:rsidP="00F43194">
                <w:pPr>
                  <w:pStyle w:val="Odlomakpopisa"/>
                  <w:numPr>
                    <w:ilvl w:val="0"/>
                    <w:numId w:val="2"/>
                  </w:numPr>
                  <w:spacing w:after="0" w:line="240" w:lineRule="auto"/>
                  <w:jc w:val="both"/>
                </w:pPr>
                <w:r w:rsidRPr="00F43194">
                  <w:rPr>
                    <w:b/>
                  </w:rPr>
                  <w:t xml:space="preserve">Obvezni </w:t>
                </w:r>
                <w:r w:rsidR="00FC5FC8">
                  <w:rPr>
                    <w:b/>
                  </w:rPr>
                  <w:t xml:space="preserve">kolokvij </w:t>
                </w:r>
                <w:r w:rsidRPr="00F43194">
                  <w:rPr>
                    <w:b/>
                  </w:rPr>
                  <w:t xml:space="preserve">(do 20 </w:t>
                </w:r>
                <w:proofErr w:type="spellStart"/>
                <w:r w:rsidRPr="00F43194">
                  <w:rPr>
                    <w:b/>
                  </w:rPr>
                  <w:t>ocjenskih</w:t>
                </w:r>
                <w:proofErr w:type="spellEnd"/>
                <w:r w:rsidRPr="00F43194">
                  <w:rPr>
                    <w:b/>
                  </w:rPr>
                  <w:t xml:space="preserve"> bodova)</w:t>
                </w:r>
                <w:r>
                  <w:t xml:space="preserve"> </w:t>
                </w:r>
              </w:p>
              <w:p w14:paraId="56DF9B33" w14:textId="297CFD5E" w:rsidR="006207FB" w:rsidRPr="006207FB" w:rsidRDefault="00F43194" w:rsidP="006207FB">
                <w:r>
                  <w:t xml:space="preserve">Tijekom nastave svi studenti su obvezni pristupiti kolokviju  gdje stječu maksimalno 20 </w:t>
                </w:r>
                <w:proofErr w:type="spellStart"/>
                <w:r>
                  <w:t>ocjenskih</w:t>
                </w:r>
                <w:proofErr w:type="spellEnd"/>
                <w:r>
                  <w:t xml:space="preserve"> bodova. Kolokvij se izvodi u Kabinetu vještina uz primjenu si</w:t>
                </w:r>
                <w:r w:rsidR="00FC5FC8">
                  <w:t>mulacija na modelima- lutkama i usmenim odgovaranjem, izlaganjem</w:t>
                </w:r>
                <w:r w:rsidR="00C73AA9">
                  <w:t>.</w:t>
                </w:r>
                <w:r w:rsidR="006207FB">
                  <w:t xml:space="preserve"> </w:t>
                </w:r>
                <w:r w:rsidR="006207FB" w:rsidRPr="006207FB">
                  <w:t xml:space="preserve">Postignuti rezultati pojedinog studenta boduju se na sljedeći način: </w:t>
                </w:r>
              </w:p>
              <w:tbl>
                <w:tblPr>
                  <w:tblStyle w:val="Reetkatablice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4309"/>
                  <w:gridCol w:w="4310"/>
                </w:tblGrid>
                <w:tr w:rsidR="006207FB" w14:paraId="3F8A6AAB" w14:textId="77777777" w:rsidTr="00A73477">
                  <w:tc>
                    <w:tcPr>
                      <w:tcW w:w="4309" w:type="dxa"/>
                    </w:tcPr>
                    <w:p w14:paraId="5B51D648" w14:textId="77777777" w:rsidR="006207FB" w:rsidRDefault="006207F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 xml:space="preserve">Ocjena </w:t>
                      </w:r>
                    </w:p>
                  </w:tc>
                  <w:tc>
                    <w:tcPr>
                      <w:tcW w:w="4310" w:type="dxa"/>
                    </w:tcPr>
                    <w:p w14:paraId="6D96716E" w14:textId="77777777" w:rsidR="006207FB" w:rsidRDefault="006207F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 xml:space="preserve">% </w:t>
                      </w:r>
                      <w:proofErr w:type="spellStart"/>
                      <w:r>
                        <w:t>ocjenski</w:t>
                      </w:r>
                      <w:proofErr w:type="spellEnd"/>
                      <w:r>
                        <w:t xml:space="preserve"> bodovi</w:t>
                      </w:r>
                    </w:p>
                  </w:tc>
                </w:tr>
                <w:tr w:rsidR="006207FB" w14:paraId="165536E6" w14:textId="77777777" w:rsidTr="00A73477">
                  <w:tc>
                    <w:tcPr>
                      <w:tcW w:w="4309" w:type="dxa"/>
                    </w:tcPr>
                    <w:p w14:paraId="3C2AF691" w14:textId="77777777" w:rsidR="006207FB" w:rsidRDefault="006207F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 xml:space="preserve">5 </w:t>
                      </w:r>
                    </w:p>
                  </w:tc>
                  <w:tc>
                    <w:tcPr>
                      <w:tcW w:w="4310" w:type="dxa"/>
                    </w:tcPr>
                    <w:p w14:paraId="5741E759" w14:textId="77777777" w:rsidR="006207FB" w:rsidRDefault="006207F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20</w:t>
                      </w:r>
                    </w:p>
                  </w:tc>
                </w:tr>
                <w:tr w:rsidR="006207FB" w14:paraId="7CA10E7B" w14:textId="77777777" w:rsidTr="00A73477">
                  <w:tc>
                    <w:tcPr>
                      <w:tcW w:w="4309" w:type="dxa"/>
                    </w:tcPr>
                    <w:p w14:paraId="5E27C8CE" w14:textId="77777777" w:rsidR="006207FB" w:rsidRDefault="006207F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 xml:space="preserve">4 </w:t>
                      </w:r>
                    </w:p>
                  </w:tc>
                  <w:tc>
                    <w:tcPr>
                      <w:tcW w:w="4310" w:type="dxa"/>
                    </w:tcPr>
                    <w:p w14:paraId="374F69F8" w14:textId="77777777" w:rsidR="006207FB" w:rsidRDefault="006207F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16</w:t>
                      </w:r>
                    </w:p>
                  </w:tc>
                </w:tr>
                <w:tr w:rsidR="006207FB" w14:paraId="12130891" w14:textId="77777777" w:rsidTr="00A73477">
                  <w:tc>
                    <w:tcPr>
                      <w:tcW w:w="4309" w:type="dxa"/>
                    </w:tcPr>
                    <w:p w14:paraId="49B57826" w14:textId="77777777" w:rsidR="006207FB" w:rsidRDefault="006207F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 xml:space="preserve">3 </w:t>
                      </w:r>
                    </w:p>
                  </w:tc>
                  <w:tc>
                    <w:tcPr>
                      <w:tcW w:w="4310" w:type="dxa"/>
                    </w:tcPr>
                    <w:p w14:paraId="51CF2032" w14:textId="77777777" w:rsidR="006207FB" w:rsidRDefault="006207F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12</w:t>
                      </w:r>
                    </w:p>
                  </w:tc>
                </w:tr>
                <w:tr w:rsidR="006207FB" w14:paraId="50011895" w14:textId="77777777" w:rsidTr="00A73477">
                  <w:tc>
                    <w:tcPr>
                      <w:tcW w:w="4309" w:type="dxa"/>
                    </w:tcPr>
                    <w:p w14:paraId="7F3C5373" w14:textId="77777777" w:rsidR="006207FB" w:rsidRDefault="006207F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 xml:space="preserve">2 </w:t>
                      </w:r>
                    </w:p>
                  </w:tc>
                  <w:tc>
                    <w:tcPr>
                      <w:tcW w:w="4310" w:type="dxa"/>
                    </w:tcPr>
                    <w:p w14:paraId="485A6C7F" w14:textId="77777777" w:rsidR="006207FB" w:rsidRDefault="006207F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8</w:t>
                      </w:r>
                    </w:p>
                  </w:tc>
                </w:tr>
                <w:tr w:rsidR="006207FB" w14:paraId="453592E2" w14:textId="77777777" w:rsidTr="00A73477">
                  <w:tc>
                    <w:tcPr>
                      <w:tcW w:w="4309" w:type="dxa"/>
                    </w:tcPr>
                    <w:p w14:paraId="5518DACD" w14:textId="77777777" w:rsidR="006207FB" w:rsidRDefault="006207F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lastRenderedPageBreak/>
                        <w:t xml:space="preserve">1 </w:t>
                      </w:r>
                    </w:p>
                  </w:tc>
                  <w:tc>
                    <w:tcPr>
                      <w:tcW w:w="4310" w:type="dxa"/>
                    </w:tcPr>
                    <w:p w14:paraId="358EE009" w14:textId="77777777" w:rsidR="006207FB" w:rsidRDefault="006207FB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0</w:t>
                      </w:r>
                    </w:p>
                  </w:tc>
                </w:tr>
              </w:tbl>
              <w:p w14:paraId="3350CB3C" w14:textId="77777777" w:rsidR="007F08AB" w:rsidRDefault="007F08AB" w:rsidP="00F43194">
                <w:pPr>
                  <w:spacing w:after="0" w:line="240" w:lineRule="auto"/>
                  <w:jc w:val="both"/>
                </w:pPr>
              </w:p>
              <w:p w14:paraId="3D917C30" w14:textId="77777777" w:rsidR="007F08AB" w:rsidRDefault="007F08AB" w:rsidP="007F08AB">
                <w:pPr>
                  <w:pStyle w:val="Odlomakpopisa"/>
                  <w:numPr>
                    <w:ilvl w:val="0"/>
                    <w:numId w:val="2"/>
                  </w:numPr>
                  <w:spacing w:after="0" w:line="240" w:lineRule="auto"/>
                  <w:jc w:val="both"/>
                </w:pPr>
                <w:r w:rsidRPr="007F08AB">
                  <w:rPr>
                    <w:b/>
                  </w:rPr>
                  <w:t xml:space="preserve">Završni ispit je pismeni ispit (ukupno 50 </w:t>
                </w:r>
                <w:proofErr w:type="spellStart"/>
                <w:r w:rsidRPr="007F08AB">
                  <w:rPr>
                    <w:b/>
                  </w:rPr>
                  <w:t>ocjenskih</w:t>
                </w:r>
                <w:proofErr w:type="spellEnd"/>
                <w:r w:rsidRPr="007F08AB">
                  <w:rPr>
                    <w:b/>
                  </w:rPr>
                  <w:t xml:space="preserve"> bodova)</w:t>
                </w:r>
                <w:r>
                  <w:t xml:space="preserve"> </w:t>
                </w:r>
              </w:p>
              <w:p w14:paraId="11560A8B" w14:textId="77777777" w:rsidR="00A31522" w:rsidRPr="006E259F" w:rsidRDefault="00A31522" w:rsidP="00A31522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E259F">
                  <w:rPr>
                    <w:rFonts w:ascii="Times New Roman" w:hAnsi="Times New Roman"/>
                    <w:sz w:val="24"/>
                    <w:szCs w:val="24"/>
                  </w:rPr>
                  <w:t xml:space="preserve">Student će pristupiti provjeri znanja kroz pismeni ispit na osnovi čega može ostvariti maksimalno 50% </w:t>
                </w:r>
                <w:proofErr w:type="spellStart"/>
                <w:r w:rsidRPr="006E259F">
                  <w:rPr>
                    <w:rFonts w:ascii="Times New Roman" w:hAnsi="Times New Roman"/>
                    <w:sz w:val="24"/>
                    <w:szCs w:val="24"/>
                  </w:rPr>
                  <w:t>ocjenskih</w:t>
                </w:r>
                <w:proofErr w:type="spellEnd"/>
                <w:r w:rsidRPr="006E259F">
                  <w:rPr>
                    <w:rFonts w:ascii="Times New Roman" w:hAnsi="Times New Roman"/>
                    <w:sz w:val="24"/>
                    <w:szCs w:val="24"/>
                  </w:rPr>
                  <w:t xml:space="preserve"> bodova. Prolaznost na istom je 50% uspješno riješenih ispitnih zadataka. Postignuti rezultati pojedinog studenta boduju se na sljedeći način: </w:t>
                </w:r>
              </w:p>
              <w:p w14:paraId="2CDF2674" w14:textId="77777777" w:rsidR="00A31522" w:rsidRPr="006E259F" w:rsidRDefault="00A31522" w:rsidP="00A31522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07D2ED36" w14:textId="77777777" w:rsidR="00A31522" w:rsidRPr="006E259F" w:rsidRDefault="00A31522" w:rsidP="00A31522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tbl>
                <w:tblPr>
                  <w:tblStyle w:val="Reetkatablice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4312"/>
                  <w:gridCol w:w="4312"/>
                </w:tblGrid>
                <w:tr w:rsidR="00A31522" w:rsidRPr="006E259F" w14:paraId="688137A3" w14:textId="77777777" w:rsidTr="00B0572D">
                  <w:tc>
                    <w:tcPr>
                      <w:tcW w:w="4312" w:type="dxa"/>
                    </w:tcPr>
                    <w:p w14:paraId="41E2E584" w14:textId="77777777" w:rsidR="00A31522" w:rsidRPr="006E259F" w:rsidRDefault="00A31522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ocjena</w:t>
                      </w:r>
                    </w:p>
                  </w:tc>
                  <w:tc>
                    <w:tcPr>
                      <w:tcW w:w="4312" w:type="dxa"/>
                    </w:tcPr>
                    <w:p w14:paraId="388BDBEF" w14:textId="77777777" w:rsidR="00A31522" w:rsidRPr="006E259F" w:rsidRDefault="00A31522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% </w:t>
                      </w:r>
                      <w:proofErr w:type="spellStart"/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ocjenski</w:t>
                      </w:r>
                      <w:proofErr w:type="spellEnd"/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bodovi</w:t>
                      </w:r>
                    </w:p>
                  </w:tc>
                </w:tr>
                <w:tr w:rsidR="00A31522" w:rsidRPr="006E259F" w14:paraId="7BD1B671" w14:textId="77777777" w:rsidTr="00B0572D">
                  <w:tc>
                    <w:tcPr>
                      <w:tcW w:w="4312" w:type="dxa"/>
                    </w:tcPr>
                    <w:p w14:paraId="404063EC" w14:textId="77777777" w:rsidR="00A31522" w:rsidRPr="006E259F" w:rsidRDefault="00A31522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</w:tc>
                  <w:tc>
                    <w:tcPr>
                      <w:tcW w:w="4312" w:type="dxa"/>
                    </w:tcPr>
                    <w:p w14:paraId="01462A4E" w14:textId="77777777" w:rsidR="00A31522" w:rsidRPr="006E259F" w:rsidRDefault="00A31522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50</w:t>
                      </w:r>
                    </w:p>
                  </w:tc>
                </w:tr>
                <w:tr w:rsidR="00A31522" w:rsidRPr="006E259F" w14:paraId="532831C2" w14:textId="77777777" w:rsidTr="00B0572D">
                  <w:tc>
                    <w:tcPr>
                      <w:tcW w:w="4312" w:type="dxa"/>
                    </w:tcPr>
                    <w:p w14:paraId="37511187" w14:textId="77777777" w:rsidR="00A31522" w:rsidRPr="006E259F" w:rsidRDefault="00A31522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</w:p>
                  </w:tc>
                  <w:tc>
                    <w:tcPr>
                      <w:tcW w:w="4312" w:type="dxa"/>
                    </w:tcPr>
                    <w:p w14:paraId="3C1A2C74" w14:textId="77777777" w:rsidR="00A31522" w:rsidRPr="006E259F" w:rsidRDefault="00A31522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42</w:t>
                      </w:r>
                    </w:p>
                  </w:tc>
                </w:tr>
                <w:tr w:rsidR="00A31522" w:rsidRPr="006E259F" w14:paraId="37D56AAC" w14:textId="77777777" w:rsidTr="00B0572D">
                  <w:tc>
                    <w:tcPr>
                      <w:tcW w:w="4312" w:type="dxa"/>
                    </w:tcPr>
                    <w:p w14:paraId="4809D497" w14:textId="77777777" w:rsidR="00A31522" w:rsidRPr="006E259F" w:rsidRDefault="00A31522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</w:p>
                  </w:tc>
                  <w:tc>
                    <w:tcPr>
                      <w:tcW w:w="4312" w:type="dxa"/>
                    </w:tcPr>
                    <w:p w14:paraId="3C2D7B06" w14:textId="77777777" w:rsidR="00A31522" w:rsidRPr="006E259F" w:rsidRDefault="00A31522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32</w:t>
                      </w:r>
                    </w:p>
                  </w:tc>
                </w:tr>
                <w:tr w:rsidR="00A31522" w:rsidRPr="006E259F" w14:paraId="29E922F0" w14:textId="77777777" w:rsidTr="00B0572D">
                  <w:tc>
                    <w:tcPr>
                      <w:tcW w:w="4312" w:type="dxa"/>
                    </w:tcPr>
                    <w:p w14:paraId="116A2BFE" w14:textId="77777777" w:rsidR="00A31522" w:rsidRPr="006E259F" w:rsidRDefault="00A31522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</w:p>
                  </w:tc>
                  <w:tc>
                    <w:tcPr>
                      <w:tcW w:w="4312" w:type="dxa"/>
                    </w:tcPr>
                    <w:p w14:paraId="31266B24" w14:textId="77777777" w:rsidR="00A31522" w:rsidRPr="006E259F" w:rsidRDefault="00A31522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25</w:t>
                      </w:r>
                    </w:p>
                  </w:tc>
                </w:tr>
                <w:tr w:rsidR="00A31522" w:rsidRPr="006E259F" w14:paraId="50C466C6" w14:textId="77777777" w:rsidTr="00B0572D">
                  <w:tc>
                    <w:tcPr>
                      <w:tcW w:w="4312" w:type="dxa"/>
                    </w:tcPr>
                    <w:p w14:paraId="6FEE2960" w14:textId="77777777" w:rsidR="00A31522" w:rsidRPr="006E259F" w:rsidRDefault="00A31522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</w:p>
                  </w:tc>
                  <w:tc>
                    <w:tcPr>
                      <w:tcW w:w="4312" w:type="dxa"/>
                    </w:tcPr>
                    <w:p w14:paraId="1EB64010" w14:textId="77777777" w:rsidR="00A31522" w:rsidRPr="006E259F" w:rsidRDefault="00A31522" w:rsidP="00D16CB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</w:p>
                  </w:tc>
                </w:tr>
              </w:tbl>
              <w:p w14:paraId="19A7A647" w14:textId="77777777" w:rsidR="00A31522" w:rsidRPr="006E259F" w:rsidRDefault="00A31522" w:rsidP="00A31522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4FA2BE4B" w14:textId="77777777" w:rsidR="00A31522" w:rsidRPr="006E259F" w:rsidRDefault="00A31522" w:rsidP="00A31522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E259F">
                  <w:rPr>
                    <w:rFonts w:ascii="Times New Roman" w:hAnsi="Times New Roman"/>
                    <w:b/>
                    <w:sz w:val="24"/>
                    <w:szCs w:val="24"/>
                  </w:rPr>
                  <w:t>Konačna ocjena</w:t>
                </w:r>
                <w:r w:rsidRPr="006E259F">
                  <w:rPr>
                    <w:rFonts w:ascii="Times New Roman" w:hAnsi="Times New Roman"/>
                    <w:sz w:val="24"/>
                    <w:szCs w:val="24"/>
                  </w:rPr>
                  <w:t xml:space="preserve"> je postotak usvojenog znanja, vještina i kompetencija kroz nastavu i završni ispit odnosno donosi se na temelju zbroja svih </w:t>
                </w:r>
                <w:proofErr w:type="spellStart"/>
                <w:r w:rsidRPr="006E259F">
                  <w:rPr>
                    <w:rFonts w:ascii="Times New Roman" w:hAnsi="Times New Roman"/>
                    <w:sz w:val="24"/>
                    <w:szCs w:val="24"/>
                  </w:rPr>
                  <w:t>ocjenskih</w:t>
                </w:r>
                <w:proofErr w:type="spellEnd"/>
                <w:r w:rsidRPr="006E259F">
                  <w:rPr>
                    <w:rFonts w:ascii="Times New Roman" w:hAnsi="Times New Roman"/>
                    <w:sz w:val="24"/>
                    <w:szCs w:val="24"/>
                  </w:rPr>
                  <w:t xml:space="preserve"> bodova ECTS sustava prema kriteriju: </w:t>
                </w:r>
              </w:p>
              <w:p w14:paraId="316B2E8B" w14:textId="77777777" w:rsidR="00A31522" w:rsidRPr="006E259F" w:rsidRDefault="00A31522" w:rsidP="00A31522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77E56887" w14:textId="77777777" w:rsidR="00A31522" w:rsidRDefault="00A31522" w:rsidP="00A31522">
                <w:pPr>
                  <w:spacing w:after="0"/>
                  <w:jc w:val="both"/>
                </w:pPr>
                <w:r w:rsidRPr="00AE1DD8">
                  <w:t xml:space="preserve">A = 90 - 100% </w:t>
                </w:r>
                <w:proofErr w:type="spellStart"/>
                <w:r w:rsidRPr="00AE1DD8">
                  <w:t>ocjenskih</w:t>
                </w:r>
                <w:proofErr w:type="spellEnd"/>
                <w:r w:rsidRPr="00AE1DD8">
                  <w:t xml:space="preserve"> bodova </w:t>
                </w:r>
              </w:p>
              <w:p w14:paraId="36E801AC" w14:textId="77777777" w:rsidR="00A31522" w:rsidRDefault="00A31522" w:rsidP="00A31522">
                <w:pPr>
                  <w:spacing w:after="0"/>
                  <w:jc w:val="both"/>
                </w:pPr>
                <w:r w:rsidRPr="00AE1DD8">
                  <w:t xml:space="preserve">B = 75 - 89,9% </w:t>
                </w:r>
              </w:p>
              <w:p w14:paraId="7D94FC6C" w14:textId="77777777" w:rsidR="00A31522" w:rsidRDefault="00A31522" w:rsidP="00A31522">
                <w:pPr>
                  <w:spacing w:after="0"/>
                  <w:jc w:val="both"/>
                </w:pPr>
                <w:r w:rsidRPr="00AE1DD8">
                  <w:t xml:space="preserve">C = 60 - 74,9% </w:t>
                </w:r>
              </w:p>
              <w:p w14:paraId="57A4AC60" w14:textId="77777777" w:rsidR="00A31522" w:rsidRDefault="00A31522" w:rsidP="00A31522">
                <w:pPr>
                  <w:spacing w:after="0"/>
                  <w:jc w:val="both"/>
                </w:pPr>
                <w:r w:rsidRPr="00AE1DD8">
                  <w:t xml:space="preserve">D = 50 - 59,9% </w:t>
                </w:r>
              </w:p>
              <w:p w14:paraId="6375C380" w14:textId="77777777" w:rsidR="00A31522" w:rsidRDefault="00A31522" w:rsidP="00A31522">
                <w:pPr>
                  <w:spacing w:after="0"/>
                  <w:jc w:val="both"/>
                </w:pPr>
                <w:r w:rsidRPr="00AE1DD8">
                  <w:t xml:space="preserve">F = 0 - 49,9% </w:t>
                </w:r>
              </w:p>
              <w:p w14:paraId="37DA0388" w14:textId="77777777" w:rsidR="00A31522" w:rsidRDefault="00A31522" w:rsidP="00A31522">
                <w:pPr>
                  <w:spacing w:after="0"/>
                  <w:jc w:val="both"/>
                </w:pPr>
                <w:r w:rsidRPr="00AE1DD8">
                  <w:t xml:space="preserve">Ocjene u ECTS sustavu prevode se u brojčani sustav na sljedeći način: </w:t>
                </w:r>
              </w:p>
              <w:p w14:paraId="41C63FD0" w14:textId="77777777" w:rsidR="00A31522" w:rsidRDefault="00A31522" w:rsidP="00A31522">
                <w:pPr>
                  <w:spacing w:after="0"/>
                  <w:jc w:val="both"/>
                </w:pPr>
                <w:r w:rsidRPr="00AE1DD8">
                  <w:t xml:space="preserve">A = izvrstan (5) </w:t>
                </w:r>
              </w:p>
              <w:p w14:paraId="6D8AEC5F" w14:textId="77777777" w:rsidR="00A31522" w:rsidRPr="00A31522" w:rsidRDefault="00A31522" w:rsidP="00A31522">
                <w:pPr>
                  <w:spacing w:after="0"/>
                  <w:jc w:val="both"/>
                  <w:rPr>
                    <w:rStyle w:val="Style45"/>
                    <w:color w:val="auto"/>
                  </w:rPr>
                </w:pPr>
                <w:r w:rsidRPr="00AE1DD8">
                  <w:t xml:space="preserve">B = vrlo dobar (4) </w:t>
                </w:r>
              </w:p>
            </w:sdtContent>
          </w:sdt>
          <w:p w14:paraId="059AE23D" w14:textId="77777777" w:rsidR="00A31522" w:rsidRPr="00A31522" w:rsidRDefault="00A31522" w:rsidP="00A31522">
            <w:pPr>
              <w:spacing w:after="0"/>
              <w:jc w:val="both"/>
              <w:rPr>
                <w:color w:val="000000" w:themeColor="text1"/>
              </w:rPr>
            </w:pPr>
            <w:r w:rsidRPr="00AE1DD8">
              <w:t xml:space="preserve">C = dobar (3) </w:t>
            </w:r>
          </w:p>
          <w:p w14:paraId="21E5FD07" w14:textId="77777777" w:rsidR="00A31522" w:rsidRDefault="00A31522" w:rsidP="00A31522">
            <w:pPr>
              <w:spacing w:after="0"/>
              <w:jc w:val="both"/>
            </w:pPr>
            <w:r w:rsidRPr="00AE1DD8">
              <w:t xml:space="preserve">D = dovoljan (2) </w:t>
            </w:r>
          </w:p>
          <w:p w14:paraId="0F28B83C" w14:textId="77777777" w:rsidR="005C2F41" w:rsidRPr="00F7099C" w:rsidRDefault="00A31522" w:rsidP="00A31522">
            <w:pPr>
              <w:spacing w:after="0" w:line="240" w:lineRule="auto"/>
              <w:jc w:val="both"/>
            </w:pPr>
            <w:r w:rsidRPr="00AE1DD8">
              <w:t>F = nedovoljan (1)</w:t>
            </w:r>
          </w:p>
        </w:tc>
      </w:tr>
    </w:tbl>
    <w:p w14:paraId="671AEA9A" w14:textId="77777777" w:rsidR="005C2F41" w:rsidRPr="00F7099C" w:rsidRDefault="005C2F41" w:rsidP="005C2F41">
      <w:pPr>
        <w:jc w:val="both"/>
        <w:rPr>
          <w:lang w:val="en-US"/>
        </w:rPr>
      </w:pPr>
    </w:p>
    <w:p w14:paraId="0EA709DD" w14:textId="77777777" w:rsidR="005C2F41" w:rsidRPr="00F7099C" w:rsidRDefault="005C2F41" w:rsidP="005C2F41">
      <w:pPr>
        <w:spacing w:after="0"/>
        <w:jc w:val="both"/>
        <w:rPr>
          <w:rFonts w:cs="Arial"/>
          <w:b/>
          <w:lang w:val="it-IT"/>
        </w:rPr>
      </w:pPr>
      <w:r w:rsidRPr="00F7099C">
        <w:rPr>
          <w:rFonts w:cs="Arial"/>
          <w:b/>
          <w:lang w:val="pt-B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519D28A4" w14:textId="77777777" w:rsidTr="00BF53C9">
        <w:trPr>
          <w:trHeight w:val="426"/>
        </w:trPr>
        <w:sdt>
          <w:sdtPr>
            <w:rPr>
              <w:rStyle w:val="Style51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93216B0" w14:textId="77777777" w:rsidR="005C2F41" w:rsidRPr="00F7099C" w:rsidRDefault="007F08AB" w:rsidP="007F08AB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pt-BR"/>
                  </w:rPr>
                </w:pPr>
                <w:proofErr w:type="spellStart"/>
                <w:r>
                  <w:rPr>
                    <w:rStyle w:val="Style51"/>
                  </w:rPr>
                  <w:t>Nije</w:t>
                </w:r>
                <w:proofErr w:type="spellEnd"/>
                <w:r>
                  <w:rPr>
                    <w:rStyle w:val="Style51"/>
                  </w:rPr>
                  <w:t xml:space="preserve"> </w:t>
                </w:r>
                <w:proofErr w:type="spellStart"/>
                <w:r>
                  <w:rPr>
                    <w:rStyle w:val="Style51"/>
                  </w:rPr>
                  <w:t>predviđeno</w:t>
                </w:r>
                <w:proofErr w:type="spellEnd"/>
              </w:p>
            </w:tc>
          </w:sdtContent>
        </w:sdt>
      </w:tr>
    </w:tbl>
    <w:p w14:paraId="152CF917" w14:textId="77777777" w:rsidR="005C2F41" w:rsidRPr="00F7099C" w:rsidRDefault="005C2F41" w:rsidP="005C2F41">
      <w:pPr>
        <w:jc w:val="both"/>
        <w:rPr>
          <w:rFonts w:cs="Arial"/>
          <w:lang w:val="it-IT"/>
        </w:rPr>
      </w:pPr>
    </w:p>
    <w:p w14:paraId="795CB534" w14:textId="77777777" w:rsidR="005C2F41" w:rsidRPr="00F7099C" w:rsidRDefault="005C2F41" w:rsidP="005C2F41">
      <w:pPr>
        <w:jc w:val="both"/>
        <w:rPr>
          <w:rFonts w:cs="Arial"/>
          <w:b/>
          <w:lang w:val="it-IT"/>
        </w:rPr>
      </w:pPr>
      <w:r w:rsidRPr="00F7099C">
        <w:rPr>
          <w:rFonts w:cs="Arial"/>
          <w:b/>
          <w:lang w:val="pt-B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3075B0F4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pt-BR"/>
            </w:rPr>
            <w:alias w:val="Napomene"/>
            <w:tag w:val="Napomene"/>
            <w:id w:val="1588499021"/>
            <w:placeholder>
              <w:docPart w:val="9133BF7B3C914472A196A762610CA94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4A08186" w14:textId="77777777" w:rsidR="00473E9C" w:rsidRDefault="007F08AB" w:rsidP="00C84606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7F08AB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Eventualnu veću spriječenost od dogovorenog javiti na kontakt e- mail predavača te u dogovoru s predavačem nadoknaditi izostanak (kroz seminarski rad ukoliko se ne radi o velikom izostanku). Na nastavi se ne tolerira (ulasci/izlasci, mobitel i sl.), ometanje nastave na bilo koji način. </w:t>
                </w:r>
              </w:p>
              <w:p w14:paraId="16945B4F" w14:textId="5196E073" w:rsidR="00A50867" w:rsidRDefault="00A50867" w:rsidP="00C84606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Moguća su manja odstupanja u satnici</w:t>
                </w:r>
                <w:r w:rsidR="00295D0F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i mjestu održavanja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uz dogovor sa studentima vezano uz provođenje djela vježbi koje prate tekuće programe zaštite  promocije dojenja pri Domu zdravlja PGŽ( Mala škola dojenja, GPD, Tečajevi pripreme za dojenje- kreiraju se u tijeku jednog mjeseca.)</w:t>
                </w:r>
              </w:p>
              <w:p w14:paraId="4C95F8C6" w14:textId="155F230A" w:rsidR="005C2F41" w:rsidRPr="00F7099C" w:rsidRDefault="005C2F41" w:rsidP="00C84606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pt-BR"/>
                  </w:rPr>
                </w:pPr>
              </w:p>
            </w:tc>
          </w:sdtContent>
        </w:sdt>
      </w:tr>
    </w:tbl>
    <w:p w14:paraId="36CBBDFE" w14:textId="77777777" w:rsidR="00A31522" w:rsidRDefault="00A31522" w:rsidP="005C2F41">
      <w:pPr>
        <w:rPr>
          <w:b/>
          <w:color w:val="333399"/>
          <w:lang w:val="en-US"/>
        </w:rPr>
      </w:pPr>
    </w:p>
    <w:p w14:paraId="4144986F" w14:textId="4E0220ED" w:rsidR="005C2F41" w:rsidRPr="00B93F80" w:rsidRDefault="005C2F41" w:rsidP="005C2F41">
      <w:pPr>
        <w:rPr>
          <w:rFonts w:cs="Arial"/>
          <w:b/>
          <w:color w:val="FF0000"/>
          <w:sz w:val="32"/>
          <w:lang w:val="it-IT"/>
        </w:rPr>
      </w:pPr>
      <w:r w:rsidRPr="00F7099C">
        <w:rPr>
          <w:rFonts w:cs="Arial"/>
          <w:b/>
          <w:color w:val="FF0000"/>
          <w:sz w:val="32"/>
          <w:lang w:val="it-IT"/>
        </w:rPr>
        <w:lastRenderedPageBreak/>
        <w:t>SATNICA IZV</w:t>
      </w:r>
      <w:r w:rsidR="009F01D4">
        <w:rPr>
          <w:rFonts w:cs="Arial"/>
          <w:b/>
          <w:color w:val="FF0000"/>
          <w:sz w:val="32"/>
          <w:lang w:val="it-IT"/>
        </w:rPr>
        <w:t>O</w:t>
      </w:r>
      <w:r w:rsidR="0034433C">
        <w:rPr>
          <w:rFonts w:cs="Arial"/>
          <w:b/>
          <w:color w:val="FF0000"/>
          <w:sz w:val="32"/>
          <w:lang w:val="it-IT"/>
        </w:rPr>
        <w:t xml:space="preserve">ĐENJA NASTAVE (za </w:t>
      </w:r>
      <w:proofErr w:type="spellStart"/>
      <w:r w:rsidR="0034433C">
        <w:rPr>
          <w:rFonts w:cs="Arial"/>
          <w:b/>
          <w:color w:val="FF0000"/>
          <w:sz w:val="32"/>
          <w:lang w:val="it-IT"/>
        </w:rPr>
        <w:t>akademsku</w:t>
      </w:r>
      <w:proofErr w:type="spellEnd"/>
      <w:r w:rsidR="0034433C">
        <w:rPr>
          <w:rFonts w:cs="Arial"/>
          <w:b/>
          <w:color w:val="FF0000"/>
          <w:sz w:val="32"/>
          <w:lang w:val="it-IT"/>
        </w:rPr>
        <w:t xml:space="preserve"> </w:t>
      </w:r>
      <w:proofErr w:type="gramStart"/>
      <w:r w:rsidR="0034433C">
        <w:rPr>
          <w:rFonts w:cs="Arial"/>
          <w:b/>
          <w:color w:val="FF0000"/>
          <w:sz w:val="32"/>
          <w:lang w:val="it-IT"/>
        </w:rPr>
        <w:t>202</w:t>
      </w:r>
      <w:r w:rsidR="00137C0E">
        <w:rPr>
          <w:rFonts w:cs="Arial"/>
          <w:b/>
          <w:color w:val="FF0000"/>
          <w:sz w:val="32"/>
          <w:lang w:val="it-IT"/>
        </w:rPr>
        <w:t>3</w:t>
      </w:r>
      <w:r w:rsidR="0034433C">
        <w:rPr>
          <w:rFonts w:cs="Arial"/>
          <w:b/>
          <w:color w:val="FF0000"/>
          <w:sz w:val="32"/>
          <w:lang w:val="it-IT"/>
        </w:rPr>
        <w:t>./</w:t>
      </w:r>
      <w:proofErr w:type="gramEnd"/>
      <w:r w:rsidR="0034433C">
        <w:rPr>
          <w:rFonts w:cs="Arial"/>
          <w:b/>
          <w:color w:val="FF0000"/>
          <w:sz w:val="32"/>
          <w:lang w:val="it-IT"/>
        </w:rPr>
        <w:t>202</w:t>
      </w:r>
      <w:r w:rsidR="00137C0E">
        <w:rPr>
          <w:rFonts w:cs="Arial"/>
          <w:b/>
          <w:color w:val="FF0000"/>
          <w:sz w:val="32"/>
          <w:lang w:val="it-IT"/>
        </w:rPr>
        <w:t>4</w:t>
      </w:r>
      <w:r w:rsidRPr="00F7099C">
        <w:rPr>
          <w:rFonts w:cs="Arial"/>
          <w:b/>
          <w:color w:val="FF0000"/>
          <w:sz w:val="32"/>
          <w:lang w:val="it-IT"/>
        </w:rPr>
        <w:t xml:space="preserve">. </w:t>
      </w:r>
      <w:proofErr w:type="spellStart"/>
      <w:r w:rsidRPr="00F7099C">
        <w:rPr>
          <w:rFonts w:cs="Arial"/>
          <w:b/>
          <w:color w:val="FF0000"/>
          <w:sz w:val="32"/>
          <w:lang w:val="it-IT"/>
        </w:rPr>
        <w:t>godinu</w:t>
      </w:r>
      <w:proofErr w:type="spellEnd"/>
      <w:r w:rsidRPr="00F7099C">
        <w:rPr>
          <w:rFonts w:cs="Arial"/>
          <w:b/>
          <w:color w:val="FF0000"/>
          <w:sz w:val="32"/>
          <w:lang w:val="it-IT"/>
        </w:rPr>
        <w:t>)</w:t>
      </w:r>
    </w:p>
    <w:tbl>
      <w:tblPr>
        <w:tblW w:w="981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41"/>
        <w:gridCol w:w="1811"/>
        <w:gridCol w:w="1780"/>
        <w:gridCol w:w="1967"/>
        <w:gridCol w:w="2520"/>
      </w:tblGrid>
      <w:tr w:rsidR="005C2F41" w:rsidRPr="00F7099C" w14:paraId="6FDF410B" w14:textId="77777777" w:rsidTr="00D16CB4">
        <w:trPr>
          <w:trHeight w:val="127"/>
          <w:jc w:val="center"/>
        </w:trPr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F98A805" w14:textId="77777777" w:rsidR="005C2F41" w:rsidRPr="00F7099C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         </w:t>
            </w:r>
            <w:r w:rsidR="005C2F41" w:rsidRPr="00F7099C">
              <w:rPr>
                <w:rFonts w:ascii="Calibri" w:hAnsi="Calibri"/>
                <w:b/>
                <w:bCs/>
                <w:color w:val="auto"/>
              </w:rPr>
              <w:t>Datum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E72D5E2" w14:textId="77777777" w:rsidR="005C2F41" w:rsidRPr="00F7099C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Predavanja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i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1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6840190" w14:textId="77777777" w:rsidR="005C2F41" w:rsidRPr="00F7099C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Seminari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Pr="00F7099C">
              <w:rPr>
                <w:rFonts w:ascii="Calibri" w:hAnsi="Calibri"/>
                <w:b/>
                <w:bCs/>
                <w:color w:val="auto"/>
              </w:rPr>
              <w:br/>
              <w:t>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i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1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13CCF94" w14:textId="77777777" w:rsidR="005C2F41" w:rsidRPr="00F7099C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Vježbe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Pr="00F7099C">
              <w:rPr>
                <w:rFonts w:ascii="Calibri" w:hAnsi="Calibri"/>
                <w:b/>
                <w:bCs/>
                <w:color w:val="auto"/>
              </w:rPr>
              <w:br/>
              <w:t>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i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4F40136" w14:textId="77777777" w:rsidR="005C2F41" w:rsidRPr="00F7099C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      </w:t>
            </w:r>
            <w:proofErr w:type="spellStart"/>
            <w:r w:rsidR="005C2F41" w:rsidRPr="00F7099C">
              <w:rPr>
                <w:rFonts w:ascii="Calibri" w:hAnsi="Calibri"/>
                <w:b/>
                <w:bCs/>
                <w:color w:val="auto"/>
              </w:rPr>
              <w:t>Nastavnik</w:t>
            </w:r>
            <w:proofErr w:type="spellEnd"/>
          </w:p>
        </w:tc>
      </w:tr>
      <w:tr w:rsidR="008D4528" w:rsidRPr="00F7099C" w14:paraId="6AECA716" w14:textId="77777777" w:rsidTr="00D16CB4">
        <w:trPr>
          <w:trHeight w:val="322"/>
          <w:jc w:val="center"/>
        </w:trPr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CF32D3" w14:textId="4FD137C6" w:rsidR="008D4528" w:rsidRPr="00481703" w:rsidRDefault="00AE5AD7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24.06.2023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C77585" w14:textId="5F2C4CB6" w:rsidR="00AC3924" w:rsidRDefault="00C73AA9" w:rsidP="00AE5AD7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 xml:space="preserve"> </w:t>
            </w:r>
            <w:r w:rsidR="00A02FA6">
              <w:rPr>
                <w:rFonts w:ascii="Calibri" w:hAnsi="Calibri"/>
                <w:bCs/>
                <w:color w:val="auto"/>
                <w:lang w:val="pl-PL"/>
              </w:rPr>
              <w:t>8 - 11</w:t>
            </w:r>
            <w:r w:rsidR="00567208">
              <w:rPr>
                <w:rFonts w:ascii="Calibri" w:hAnsi="Calibri"/>
                <w:bCs/>
                <w:color w:val="auto"/>
                <w:lang w:val="pl-PL"/>
              </w:rPr>
              <w:t xml:space="preserve">      </w:t>
            </w:r>
            <w:r w:rsidR="00A02FA6">
              <w:rPr>
                <w:rFonts w:ascii="Calibri" w:hAnsi="Calibri"/>
                <w:bCs/>
                <w:color w:val="auto"/>
                <w:lang w:val="pl-PL"/>
              </w:rPr>
              <w:t xml:space="preserve">    </w:t>
            </w:r>
          </w:p>
          <w:p w14:paraId="02D9F1FE" w14:textId="77777777" w:rsidR="003671C2" w:rsidRDefault="003671C2" w:rsidP="003671C2">
            <w:pPr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Kabinet vještina</w:t>
            </w:r>
          </w:p>
          <w:p w14:paraId="0F66D397" w14:textId="7E254D26" w:rsidR="003671C2" w:rsidRDefault="003671C2" w:rsidP="003671C2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Ive Marinkovića 11</w:t>
            </w:r>
          </w:p>
          <w:p w14:paraId="41DDB992" w14:textId="6CC09897" w:rsidR="008D4528" w:rsidRPr="00481703" w:rsidRDefault="00AC3924" w:rsidP="00AE5AD7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24E59C" w14:textId="77777777" w:rsidR="008D4528" w:rsidRPr="00481703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FD2290" w14:textId="4187CA91" w:rsidR="003671C2" w:rsidRDefault="00567208" w:rsidP="003671C2">
            <w:pPr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1</w:t>
            </w:r>
            <w:r w:rsidR="00137C0E">
              <w:rPr>
                <w:b/>
                <w:color w:val="808080" w:themeColor="background1" w:themeShade="80"/>
                <w:lang w:val="pl-PL"/>
              </w:rPr>
              <w:t>1</w:t>
            </w:r>
            <w:r>
              <w:rPr>
                <w:b/>
                <w:color w:val="808080" w:themeColor="background1" w:themeShade="80"/>
                <w:lang w:val="pl-PL"/>
              </w:rPr>
              <w:t xml:space="preserve">- 13        </w:t>
            </w:r>
            <w:r w:rsidR="00A02FA6">
              <w:rPr>
                <w:b/>
                <w:color w:val="808080" w:themeColor="background1" w:themeShade="80"/>
                <w:lang w:val="pl-PL"/>
              </w:rPr>
              <w:t>2</w:t>
            </w:r>
            <w:r w:rsidR="003671C2">
              <w:rPr>
                <w:b/>
                <w:color w:val="808080" w:themeColor="background1" w:themeShade="80"/>
                <w:lang w:val="pl-PL"/>
              </w:rPr>
              <w:t>Kabinet vještina</w:t>
            </w:r>
          </w:p>
          <w:p w14:paraId="6ED56128" w14:textId="2C239880" w:rsidR="008D4528" w:rsidRDefault="003671C2" w:rsidP="003671C2">
            <w:pPr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Ive Marinkovića 11</w:t>
            </w:r>
          </w:p>
          <w:p w14:paraId="0C898E22" w14:textId="584C680D" w:rsidR="003671C2" w:rsidRPr="00481703" w:rsidRDefault="003671C2" w:rsidP="00AC3924">
            <w:pPr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1E5697" w14:textId="5F485A97" w:rsidR="008D4528" w:rsidRPr="00481703" w:rsidRDefault="00C73AA9" w:rsidP="00372FFA">
            <w:pPr>
              <w:rPr>
                <w:bCs/>
              </w:rPr>
            </w:pPr>
            <w:r>
              <w:rPr>
                <w:bCs/>
              </w:rPr>
              <w:t xml:space="preserve">Anica Stanković, </w:t>
            </w:r>
            <w:proofErr w:type="spellStart"/>
            <w:r>
              <w:rPr>
                <w:bCs/>
              </w:rPr>
              <w:t>prof.reh</w:t>
            </w:r>
            <w:proofErr w:type="spellEnd"/>
            <w:r>
              <w:rPr>
                <w:bCs/>
              </w:rPr>
              <w:t>.</w:t>
            </w:r>
          </w:p>
        </w:tc>
      </w:tr>
      <w:tr w:rsidR="005C2F41" w:rsidRPr="00F7099C" w14:paraId="4A1024B3" w14:textId="77777777" w:rsidTr="00D16CB4">
        <w:trPr>
          <w:trHeight w:val="399"/>
          <w:jc w:val="center"/>
        </w:trPr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D2D4BB" w14:textId="048C2D28" w:rsidR="005C2F41" w:rsidRPr="00481703" w:rsidRDefault="00AE5AD7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25.06.2023.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CC5B7A" w14:textId="1172FE76" w:rsidR="005C2F41" w:rsidRDefault="00C73AA9" w:rsidP="00AE5AD7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 xml:space="preserve"> </w:t>
            </w:r>
            <w:r w:rsidR="00A02FA6">
              <w:rPr>
                <w:rFonts w:ascii="Calibri" w:hAnsi="Calibri"/>
                <w:bCs/>
                <w:color w:val="auto"/>
                <w:lang w:val="pl-PL"/>
              </w:rPr>
              <w:t>14- 17</w:t>
            </w:r>
            <w:r w:rsidR="00567208">
              <w:rPr>
                <w:rFonts w:ascii="Calibri" w:hAnsi="Calibri"/>
                <w:bCs/>
                <w:color w:val="auto"/>
                <w:lang w:val="pl-PL"/>
              </w:rPr>
              <w:t xml:space="preserve">        </w:t>
            </w:r>
          </w:p>
          <w:p w14:paraId="03331682" w14:textId="77777777" w:rsidR="003671C2" w:rsidRDefault="003671C2" w:rsidP="00AE5AD7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pl-PL"/>
              </w:rPr>
            </w:pPr>
          </w:p>
          <w:p w14:paraId="07A580C7" w14:textId="77777777" w:rsidR="003671C2" w:rsidRDefault="003671C2" w:rsidP="003671C2">
            <w:pPr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Kabinet vještina</w:t>
            </w:r>
          </w:p>
          <w:p w14:paraId="61D2DDE2" w14:textId="7349F761" w:rsidR="003671C2" w:rsidRDefault="003671C2" w:rsidP="003671C2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Ive Marinkovića 11</w:t>
            </w:r>
          </w:p>
          <w:p w14:paraId="48D271CF" w14:textId="77777777" w:rsidR="003671C2" w:rsidRDefault="003671C2" w:rsidP="00AE5AD7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pl-PL"/>
              </w:rPr>
            </w:pPr>
          </w:p>
          <w:p w14:paraId="1A37C667" w14:textId="73906A2A" w:rsidR="003671C2" w:rsidRPr="00481703" w:rsidRDefault="003671C2" w:rsidP="00AE5AD7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pl-PL"/>
              </w:rPr>
            </w:pPr>
          </w:p>
        </w:tc>
        <w:tc>
          <w:tcPr>
            <w:tcW w:w="1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C3274C" w14:textId="77777777" w:rsidR="005C2F41" w:rsidRPr="00481703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CE97DE" w14:textId="0398A9EC" w:rsidR="005C2F41" w:rsidRDefault="00567208" w:rsidP="00AC3924">
            <w:pPr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 xml:space="preserve">17-19         </w:t>
            </w:r>
          </w:p>
          <w:p w14:paraId="0EE1FFFC" w14:textId="77777777" w:rsidR="003671C2" w:rsidRDefault="003671C2" w:rsidP="003671C2">
            <w:pPr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Kabinet vještina</w:t>
            </w:r>
          </w:p>
          <w:p w14:paraId="2AC7FBD2" w14:textId="0F26257D" w:rsidR="003671C2" w:rsidRDefault="003671C2" w:rsidP="003671C2">
            <w:pPr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Ive Marinkovića 11</w:t>
            </w:r>
          </w:p>
          <w:p w14:paraId="21C76C32" w14:textId="1F268171" w:rsidR="003671C2" w:rsidRPr="00481703" w:rsidRDefault="003671C2" w:rsidP="00AC3924">
            <w:pPr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8E8EFB" w14:textId="26219737" w:rsidR="00395792" w:rsidRPr="00481703" w:rsidRDefault="00D16CB4" w:rsidP="00372FFA">
            <w:pPr>
              <w:rPr>
                <w:bCs/>
              </w:rPr>
            </w:pPr>
            <w:r w:rsidRPr="00D16CB4">
              <w:rPr>
                <w:bCs/>
              </w:rPr>
              <w:t xml:space="preserve">Anica Stanković, </w:t>
            </w:r>
            <w:proofErr w:type="spellStart"/>
            <w:r w:rsidRPr="00D16CB4">
              <w:rPr>
                <w:bCs/>
              </w:rPr>
              <w:t>prof.reh</w:t>
            </w:r>
            <w:proofErr w:type="spellEnd"/>
          </w:p>
        </w:tc>
      </w:tr>
      <w:tr w:rsidR="008D4528" w:rsidRPr="00F7099C" w14:paraId="341AA19F" w14:textId="77777777" w:rsidTr="00D16CB4">
        <w:trPr>
          <w:trHeight w:val="452"/>
          <w:jc w:val="center"/>
        </w:trPr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5CC80F" w14:textId="3ECFA9C3" w:rsidR="008D4528" w:rsidRPr="00481703" w:rsidRDefault="00AE5AD7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26.06.2023.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84B2DB" w14:textId="12BB66EE" w:rsidR="003671C2" w:rsidRDefault="00567208" w:rsidP="00C73AA9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 xml:space="preserve">  </w:t>
            </w:r>
            <w:r w:rsidR="00A02FA6">
              <w:rPr>
                <w:rFonts w:ascii="Calibri" w:hAnsi="Calibri"/>
                <w:bCs/>
                <w:color w:val="auto"/>
                <w:lang w:val="pl-PL"/>
              </w:rPr>
              <w:t xml:space="preserve">14- </w:t>
            </w:r>
            <w:r w:rsidR="003671C2">
              <w:rPr>
                <w:rFonts w:ascii="Calibri" w:hAnsi="Calibri"/>
                <w:bCs/>
                <w:color w:val="auto"/>
                <w:lang w:val="pl-PL"/>
              </w:rPr>
              <w:t>16</w:t>
            </w:r>
            <w:r>
              <w:rPr>
                <w:rFonts w:ascii="Calibri" w:hAnsi="Calibri"/>
                <w:bCs/>
                <w:color w:val="auto"/>
                <w:lang w:val="pl-PL"/>
              </w:rPr>
              <w:t xml:space="preserve">  </w:t>
            </w:r>
            <w:r w:rsidR="00BC13F6">
              <w:rPr>
                <w:rFonts w:ascii="Calibri" w:hAnsi="Calibri"/>
                <w:bCs/>
                <w:color w:val="auto"/>
                <w:lang w:val="pl-PL"/>
              </w:rPr>
              <w:t xml:space="preserve">         </w:t>
            </w:r>
          </w:p>
          <w:p w14:paraId="1CC8AF0E" w14:textId="77777777" w:rsidR="003671C2" w:rsidRDefault="003671C2" w:rsidP="00C73AA9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pl-PL"/>
              </w:rPr>
            </w:pPr>
          </w:p>
          <w:p w14:paraId="57628EDD" w14:textId="77777777" w:rsidR="003671C2" w:rsidRDefault="003671C2" w:rsidP="003671C2">
            <w:pPr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Kabinet vještina</w:t>
            </w:r>
          </w:p>
          <w:p w14:paraId="78354A76" w14:textId="7B0F868E" w:rsidR="003671C2" w:rsidRDefault="003671C2" w:rsidP="003671C2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Ive Marinkovića 11</w:t>
            </w:r>
          </w:p>
          <w:p w14:paraId="70918956" w14:textId="77777777" w:rsidR="003671C2" w:rsidRDefault="003671C2" w:rsidP="00C73AA9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pl-PL"/>
              </w:rPr>
            </w:pPr>
          </w:p>
          <w:p w14:paraId="321FBE57" w14:textId="77777777" w:rsidR="003671C2" w:rsidRDefault="003671C2" w:rsidP="00C73AA9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pl-PL"/>
              </w:rPr>
            </w:pPr>
          </w:p>
          <w:p w14:paraId="4A73C9E8" w14:textId="35F2792F" w:rsidR="008D4528" w:rsidRPr="00481703" w:rsidRDefault="00BC13F6" w:rsidP="00C73AA9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 xml:space="preserve">       </w:t>
            </w:r>
          </w:p>
        </w:tc>
        <w:tc>
          <w:tcPr>
            <w:tcW w:w="1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1596AE" w14:textId="77777777" w:rsidR="008D4528" w:rsidRPr="00481703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A840E5" w14:textId="3A6861AC" w:rsidR="008D4528" w:rsidRDefault="00A02FA6" w:rsidP="00AC3924">
            <w:pPr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1</w:t>
            </w:r>
            <w:r w:rsidR="003671C2">
              <w:rPr>
                <w:b/>
                <w:color w:val="808080" w:themeColor="background1" w:themeShade="80"/>
                <w:lang w:val="pl-PL"/>
              </w:rPr>
              <w:t xml:space="preserve">6 </w:t>
            </w:r>
            <w:r w:rsidR="001C5562">
              <w:rPr>
                <w:b/>
                <w:color w:val="808080" w:themeColor="background1" w:themeShade="80"/>
                <w:lang w:val="pl-PL"/>
              </w:rPr>
              <w:t>-19</w:t>
            </w:r>
            <w:r w:rsidR="00567208">
              <w:rPr>
                <w:b/>
                <w:color w:val="808080" w:themeColor="background1" w:themeShade="80"/>
                <w:lang w:val="pl-PL"/>
              </w:rPr>
              <w:t xml:space="preserve">         </w:t>
            </w:r>
            <w:r w:rsidR="00137C0E">
              <w:rPr>
                <w:b/>
                <w:color w:val="808080" w:themeColor="background1" w:themeShade="80"/>
                <w:lang w:val="pl-PL"/>
              </w:rPr>
              <w:t xml:space="preserve"> </w:t>
            </w:r>
          </w:p>
          <w:p w14:paraId="341F4815" w14:textId="77777777" w:rsidR="003671C2" w:rsidRDefault="003671C2" w:rsidP="003671C2">
            <w:pPr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Kabinet vještina</w:t>
            </w:r>
          </w:p>
          <w:p w14:paraId="5AFC47FD" w14:textId="2F1D2692" w:rsidR="003671C2" w:rsidRDefault="003671C2" w:rsidP="003671C2">
            <w:pPr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Ive Marinkovića 11</w:t>
            </w:r>
          </w:p>
          <w:p w14:paraId="72428366" w14:textId="30CA881B" w:rsidR="003671C2" w:rsidRPr="00481703" w:rsidRDefault="003671C2" w:rsidP="00AC3924">
            <w:pPr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B7D95C" w14:textId="3012391F" w:rsidR="008D4528" w:rsidRPr="00481703" w:rsidRDefault="00D16CB4" w:rsidP="00372FFA">
            <w:pPr>
              <w:rPr>
                <w:bCs/>
              </w:rPr>
            </w:pPr>
            <w:r w:rsidRPr="00D16CB4">
              <w:rPr>
                <w:bCs/>
              </w:rPr>
              <w:t xml:space="preserve">Anica Stanković, </w:t>
            </w:r>
            <w:proofErr w:type="spellStart"/>
            <w:r w:rsidRPr="00D16CB4">
              <w:rPr>
                <w:bCs/>
              </w:rPr>
              <w:t>prof.reh</w:t>
            </w:r>
            <w:proofErr w:type="spellEnd"/>
          </w:p>
        </w:tc>
      </w:tr>
      <w:tr w:rsidR="008D4528" w:rsidRPr="00F7099C" w14:paraId="09DC045A" w14:textId="77777777" w:rsidTr="00D16CB4">
        <w:trPr>
          <w:trHeight w:val="665"/>
          <w:jc w:val="center"/>
        </w:trPr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B72CB2" w14:textId="32790A0B" w:rsidR="008D4528" w:rsidRPr="00481703" w:rsidRDefault="00E72E27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27</w:t>
            </w:r>
            <w:r w:rsidR="00C73AA9">
              <w:rPr>
                <w:rFonts w:ascii="Calibri" w:hAnsi="Calibri"/>
                <w:b w:val="0"/>
                <w:sz w:val="22"/>
                <w:szCs w:val="22"/>
              </w:rPr>
              <w:t>.</w:t>
            </w:r>
            <w:proofErr w:type="gramStart"/>
            <w:r>
              <w:rPr>
                <w:rFonts w:ascii="Calibri" w:hAnsi="Calibri"/>
                <w:b w:val="0"/>
                <w:sz w:val="22"/>
                <w:szCs w:val="22"/>
              </w:rPr>
              <w:t>06.</w:t>
            </w:r>
            <w:r w:rsidR="0034433C">
              <w:rPr>
                <w:rFonts w:ascii="Calibri" w:hAnsi="Calibri"/>
                <w:b w:val="0"/>
                <w:sz w:val="22"/>
                <w:szCs w:val="22"/>
              </w:rPr>
              <w:t>.</w:t>
            </w:r>
            <w:proofErr w:type="gramEnd"/>
            <w:r w:rsidR="0034433C">
              <w:rPr>
                <w:rFonts w:ascii="Calibri" w:hAnsi="Calibri"/>
                <w:b w:val="0"/>
                <w:sz w:val="22"/>
                <w:szCs w:val="22"/>
              </w:rPr>
              <w:t>20</w:t>
            </w:r>
            <w:r w:rsidR="00C73AA9">
              <w:rPr>
                <w:rFonts w:ascii="Calibri" w:hAnsi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</w:rPr>
              <w:t>3</w:t>
            </w:r>
            <w:r w:rsidR="0020482E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172B67" w14:textId="5177D994" w:rsidR="008D4528" w:rsidRDefault="00C73AA9" w:rsidP="00C73AA9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 xml:space="preserve"> 8-</w:t>
            </w:r>
            <w:r w:rsidR="003671C2">
              <w:rPr>
                <w:rFonts w:ascii="Calibri" w:hAnsi="Calibri"/>
                <w:bCs/>
                <w:color w:val="auto"/>
                <w:lang w:val="pl-PL"/>
              </w:rPr>
              <w:t xml:space="preserve"> 10</w:t>
            </w:r>
            <w:r w:rsidR="00567208">
              <w:rPr>
                <w:rFonts w:ascii="Calibri" w:hAnsi="Calibri"/>
                <w:bCs/>
                <w:color w:val="auto"/>
                <w:lang w:val="pl-PL"/>
              </w:rPr>
              <w:t xml:space="preserve">            </w:t>
            </w:r>
          </w:p>
          <w:p w14:paraId="33576B02" w14:textId="77777777" w:rsidR="003671C2" w:rsidRDefault="003671C2" w:rsidP="00C73AA9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pl-PL"/>
              </w:rPr>
            </w:pPr>
          </w:p>
          <w:p w14:paraId="5D7EE009" w14:textId="77777777" w:rsidR="003671C2" w:rsidRDefault="003671C2" w:rsidP="003671C2">
            <w:pPr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Kabinet vještina</w:t>
            </w:r>
          </w:p>
          <w:p w14:paraId="0DC8700A" w14:textId="6765A025" w:rsidR="003671C2" w:rsidRDefault="003671C2" w:rsidP="003671C2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Ive Marinkovića 11</w:t>
            </w:r>
          </w:p>
          <w:p w14:paraId="6D78B73C" w14:textId="77777777" w:rsidR="003671C2" w:rsidRDefault="003671C2" w:rsidP="00C73AA9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pl-PL"/>
              </w:rPr>
            </w:pPr>
          </w:p>
          <w:p w14:paraId="521C6143" w14:textId="77777777" w:rsidR="003671C2" w:rsidRDefault="003671C2" w:rsidP="00C73AA9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pl-PL"/>
              </w:rPr>
            </w:pPr>
          </w:p>
          <w:p w14:paraId="2197E51A" w14:textId="77777777" w:rsidR="003671C2" w:rsidRDefault="003671C2" w:rsidP="00C73AA9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pl-PL"/>
              </w:rPr>
            </w:pPr>
          </w:p>
          <w:p w14:paraId="4A28E5B8" w14:textId="77777777" w:rsidR="003671C2" w:rsidRDefault="003671C2" w:rsidP="00C73AA9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pl-PL"/>
              </w:rPr>
            </w:pPr>
          </w:p>
          <w:p w14:paraId="403EA669" w14:textId="77777777" w:rsidR="003671C2" w:rsidRDefault="003671C2" w:rsidP="00C73AA9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pl-PL"/>
              </w:rPr>
            </w:pPr>
          </w:p>
          <w:p w14:paraId="3B888DB7" w14:textId="77777777" w:rsidR="003671C2" w:rsidRDefault="003671C2" w:rsidP="00C73AA9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pl-PL"/>
              </w:rPr>
            </w:pPr>
          </w:p>
          <w:p w14:paraId="1A3AA400" w14:textId="4CC77E37" w:rsidR="003671C2" w:rsidRPr="00481703" w:rsidRDefault="003671C2" w:rsidP="00C73AA9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pl-PL"/>
              </w:rPr>
            </w:pPr>
          </w:p>
        </w:tc>
        <w:tc>
          <w:tcPr>
            <w:tcW w:w="1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B246E0" w14:textId="77777777" w:rsidR="008D4528" w:rsidRPr="00481703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F0B2D5" w14:textId="7DE2D149" w:rsidR="008D4528" w:rsidRDefault="00567208" w:rsidP="00AC3924">
            <w:pPr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 xml:space="preserve">  </w:t>
            </w:r>
            <w:r w:rsidR="003671C2">
              <w:rPr>
                <w:b/>
                <w:color w:val="808080" w:themeColor="background1" w:themeShade="80"/>
                <w:lang w:val="pl-PL"/>
              </w:rPr>
              <w:t>1o-13</w:t>
            </w:r>
            <w:r>
              <w:rPr>
                <w:b/>
                <w:color w:val="808080" w:themeColor="background1" w:themeShade="80"/>
                <w:lang w:val="pl-PL"/>
              </w:rPr>
              <w:t xml:space="preserve">                 </w:t>
            </w:r>
          </w:p>
          <w:p w14:paraId="4C6B8131" w14:textId="77777777" w:rsidR="003671C2" w:rsidRDefault="003671C2" w:rsidP="003671C2">
            <w:pPr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Kabinet vještina</w:t>
            </w:r>
          </w:p>
          <w:p w14:paraId="7B440EC2" w14:textId="53481C47" w:rsidR="003671C2" w:rsidRDefault="003671C2" w:rsidP="003671C2">
            <w:pPr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Ive Marinkovića 11</w:t>
            </w:r>
          </w:p>
          <w:p w14:paraId="1055E608" w14:textId="178BBDA1" w:rsidR="003671C2" w:rsidRPr="00481703" w:rsidRDefault="003671C2" w:rsidP="00AC3924">
            <w:pPr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AB6F5C" w14:textId="63203A75" w:rsidR="00395792" w:rsidRPr="00481703" w:rsidRDefault="00D16CB4" w:rsidP="00372FFA">
            <w:pPr>
              <w:rPr>
                <w:bCs/>
              </w:rPr>
            </w:pPr>
            <w:r w:rsidRPr="00D16CB4">
              <w:rPr>
                <w:bCs/>
              </w:rPr>
              <w:t xml:space="preserve">Anica Stanković, </w:t>
            </w:r>
            <w:proofErr w:type="spellStart"/>
            <w:r w:rsidRPr="00D16CB4">
              <w:rPr>
                <w:bCs/>
              </w:rPr>
              <w:t>prof.reh</w:t>
            </w:r>
            <w:proofErr w:type="spellEnd"/>
          </w:p>
        </w:tc>
      </w:tr>
      <w:tr w:rsidR="00372FFA" w:rsidRPr="00F7099C" w14:paraId="1270A1D4" w14:textId="77777777" w:rsidTr="00D16CB4">
        <w:trPr>
          <w:trHeight w:val="192"/>
          <w:jc w:val="center"/>
        </w:trPr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9FA1B2" w14:textId="598E526C" w:rsidR="00372FFA" w:rsidRDefault="00E72E27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28</w:t>
            </w:r>
            <w:r w:rsidR="00C73AA9">
              <w:rPr>
                <w:rFonts w:ascii="Calibri" w:hAnsi="Calibri"/>
                <w:b w:val="0"/>
                <w:sz w:val="22"/>
                <w:szCs w:val="22"/>
              </w:rPr>
              <w:t>.</w:t>
            </w:r>
            <w:r>
              <w:rPr>
                <w:rFonts w:ascii="Calibri" w:hAnsi="Calibri"/>
                <w:b w:val="0"/>
                <w:sz w:val="22"/>
                <w:szCs w:val="22"/>
              </w:rPr>
              <w:t>06</w:t>
            </w:r>
            <w:r w:rsidR="0034433C">
              <w:rPr>
                <w:rFonts w:ascii="Calibri" w:hAnsi="Calibri"/>
                <w:b w:val="0"/>
                <w:sz w:val="22"/>
                <w:szCs w:val="22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</w:rPr>
              <w:t>3</w:t>
            </w:r>
            <w:r w:rsidR="00372FFA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A267BD" w14:textId="0183EB83" w:rsidR="00372FFA" w:rsidRDefault="00C73AA9" w:rsidP="00C03A69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(8-</w:t>
            </w:r>
            <w:r w:rsidR="003671C2">
              <w:rPr>
                <w:rFonts w:ascii="Calibri" w:hAnsi="Calibri"/>
                <w:bCs/>
                <w:color w:val="auto"/>
                <w:lang w:val="pl-PL"/>
              </w:rPr>
              <w:t>11</w:t>
            </w:r>
            <w:r>
              <w:rPr>
                <w:rFonts w:ascii="Calibri" w:hAnsi="Calibri"/>
                <w:bCs/>
                <w:color w:val="auto"/>
                <w:lang w:val="pl-PL"/>
              </w:rPr>
              <w:t>)</w:t>
            </w:r>
            <w:r w:rsidR="00567208">
              <w:rPr>
                <w:rFonts w:ascii="Calibri" w:hAnsi="Calibri"/>
                <w:bCs/>
                <w:color w:val="auto"/>
                <w:lang w:val="pl-PL"/>
              </w:rPr>
              <w:t xml:space="preserve">           </w:t>
            </w:r>
          </w:p>
          <w:p w14:paraId="58E55BE5" w14:textId="77777777" w:rsidR="003671C2" w:rsidRDefault="003671C2" w:rsidP="00C03A69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pl-PL"/>
              </w:rPr>
            </w:pPr>
          </w:p>
          <w:p w14:paraId="47D51A30" w14:textId="77777777" w:rsidR="003671C2" w:rsidRDefault="003671C2" w:rsidP="003671C2">
            <w:pPr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Kabinet vještina</w:t>
            </w:r>
          </w:p>
          <w:p w14:paraId="02432628" w14:textId="555A763B" w:rsidR="003671C2" w:rsidRDefault="003671C2" w:rsidP="003671C2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Ive Marinkovića 11</w:t>
            </w:r>
          </w:p>
          <w:p w14:paraId="6D0A4761" w14:textId="77777777" w:rsidR="003671C2" w:rsidRDefault="003671C2" w:rsidP="00C03A69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pl-PL"/>
              </w:rPr>
            </w:pPr>
          </w:p>
          <w:p w14:paraId="33E0882E" w14:textId="77777777" w:rsidR="003671C2" w:rsidRDefault="003671C2" w:rsidP="00C03A69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pl-PL"/>
              </w:rPr>
            </w:pPr>
          </w:p>
          <w:p w14:paraId="7F0B21EC" w14:textId="3E03065D" w:rsidR="003671C2" w:rsidRDefault="003671C2" w:rsidP="00C03A69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pl-PL"/>
              </w:rPr>
            </w:pPr>
          </w:p>
        </w:tc>
        <w:tc>
          <w:tcPr>
            <w:tcW w:w="1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214907" w14:textId="77777777" w:rsidR="00372FFA" w:rsidRPr="00481703" w:rsidRDefault="00372FFA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7C72E7" w14:textId="3CEEBC29" w:rsidR="00372FFA" w:rsidRDefault="003671C2" w:rsidP="001C5562">
            <w:pPr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 xml:space="preserve">11  </w:t>
            </w:r>
            <w:r w:rsidR="001C5562">
              <w:rPr>
                <w:b/>
                <w:color w:val="808080" w:themeColor="background1" w:themeShade="80"/>
                <w:lang w:val="pl-PL"/>
              </w:rPr>
              <w:t>-1</w:t>
            </w:r>
            <w:r>
              <w:rPr>
                <w:b/>
                <w:color w:val="808080" w:themeColor="background1" w:themeShade="80"/>
                <w:lang w:val="pl-PL"/>
              </w:rPr>
              <w:t>3</w:t>
            </w:r>
            <w:r w:rsidR="001C5562">
              <w:rPr>
                <w:b/>
                <w:color w:val="808080" w:themeColor="background1" w:themeShade="80"/>
                <w:lang w:val="pl-PL"/>
              </w:rPr>
              <w:t xml:space="preserve">        </w:t>
            </w:r>
            <w:r w:rsidR="00137C0E">
              <w:rPr>
                <w:b/>
                <w:color w:val="808080" w:themeColor="background1" w:themeShade="80"/>
                <w:lang w:val="pl-PL"/>
              </w:rPr>
              <w:t xml:space="preserve"> </w:t>
            </w:r>
          </w:p>
          <w:p w14:paraId="6DD78287" w14:textId="77777777" w:rsidR="003671C2" w:rsidRDefault="003671C2" w:rsidP="003671C2">
            <w:pPr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Kabinet vještina</w:t>
            </w:r>
          </w:p>
          <w:p w14:paraId="3CFB79C5" w14:textId="7FB765A8" w:rsidR="003671C2" w:rsidRPr="00481703" w:rsidRDefault="003671C2" w:rsidP="003671C2">
            <w:pPr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Ive Marinkovića 11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7B4772" w14:textId="449F9D5F" w:rsidR="00372FFA" w:rsidRPr="00481703" w:rsidRDefault="00D16CB4" w:rsidP="00372FFA">
            <w:pPr>
              <w:rPr>
                <w:bCs/>
              </w:rPr>
            </w:pPr>
            <w:r w:rsidRPr="00D16CB4">
              <w:rPr>
                <w:bCs/>
              </w:rPr>
              <w:t xml:space="preserve">Anica Stanković, </w:t>
            </w:r>
            <w:proofErr w:type="spellStart"/>
            <w:r w:rsidRPr="00D16CB4">
              <w:rPr>
                <w:bCs/>
              </w:rPr>
              <w:t>prof.reh</w:t>
            </w:r>
            <w:proofErr w:type="spellEnd"/>
          </w:p>
        </w:tc>
      </w:tr>
    </w:tbl>
    <w:p w14:paraId="481227A8" w14:textId="77777777" w:rsidR="00395792" w:rsidRPr="00F7099C" w:rsidRDefault="00395792" w:rsidP="00B93F80">
      <w:pPr>
        <w:pStyle w:val="Blokteksta"/>
        <w:ind w:left="0"/>
        <w:jc w:val="left"/>
        <w:rPr>
          <w:rFonts w:ascii="Calibri" w:hAnsi="Calibri"/>
          <w:b/>
          <w:bCs/>
          <w:lang w:val="pl-PL"/>
        </w:rPr>
      </w:pPr>
    </w:p>
    <w:p w14:paraId="7B882701" w14:textId="77777777" w:rsidR="005C2F41" w:rsidRPr="00F7099C" w:rsidRDefault="005C2F41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314D3C70" w14:textId="77777777" w:rsidR="005C2F41" w:rsidRPr="00473E9C" w:rsidRDefault="006207FB" w:rsidP="00473E9C">
      <w:pPr>
        <w:spacing w:after="200" w:line="276" w:lineRule="auto"/>
        <w:rPr>
          <w:b/>
        </w:rPr>
      </w:pPr>
      <w:r>
        <w:rPr>
          <w:b/>
        </w:rPr>
        <w:t>Popis predavanja</w:t>
      </w:r>
      <w:r w:rsidR="005C2F41" w:rsidRPr="00F7099C">
        <w:rPr>
          <w:b/>
        </w:rPr>
        <w:t xml:space="preserve">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F7099C" w14:paraId="516017F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B145DE4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762DF6D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7222C26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5044F39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5C2F41" w:rsidRPr="00F7099C" w14:paraId="72708CF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566C1" w14:textId="4FEB9B15" w:rsidR="005C2F41" w:rsidRPr="00F7099C" w:rsidRDefault="00AB5FAA" w:rsidP="00AA61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P1 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3E125" w14:textId="47E84CD8" w:rsidR="005C2F41" w:rsidRPr="00F7099C" w:rsidRDefault="00AB5FAA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Istine i predrasude o dojenju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0F2A1" w14:textId="35D8E26F" w:rsidR="005C2F41" w:rsidRPr="00F7099C" w:rsidRDefault="00AB5FAA" w:rsidP="00AA61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88C815" w14:textId="42693AAE" w:rsidR="005C2F41" w:rsidRPr="00F7099C" w:rsidRDefault="005C2F41" w:rsidP="00AA6176">
            <w:pPr>
              <w:spacing w:after="0"/>
              <w:jc w:val="center"/>
              <w:rPr>
                <w:lang w:val="en-US"/>
              </w:rPr>
            </w:pPr>
          </w:p>
        </w:tc>
      </w:tr>
      <w:tr w:rsidR="00A05341" w:rsidRPr="00F7099C" w14:paraId="38CA9A3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BE60C" w14:textId="0CEDD927" w:rsidR="00A05341" w:rsidRPr="00F7099C" w:rsidRDefault="00AB5FAA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1534CD" w14:textId="40760B9F" w:rsidR="00A05341" w:rsidRPr="00F7099C" w:rsidRDefault="00AB5FAA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Smjernice SZO i  UNICEF-a- Globalna strategija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7592B" w14:textId="23D8693A" w:rsidR="00A05341" w:rsidRPr="00F7099C" w:rsidRDefault="00013151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47F0B" w14:textId="651634AD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A05341" w:rsidRPr="00F7099C" w14:paraId="3E0DCEE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B2C49" w14:textId="51FBEF0F" w:rsidR="00A05341" w:rsidRPr="00F7099C" w:rsidRDefault="00AB5FAA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ED379" w14:textId="7B420479" w:rsidR="00A05341" w:rsidRPr="00F7099C" w:rsidRDefault="00AB5FAA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Rizici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nedojenja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739277" w14:textId="40498AF8" w:rsidR="00A05341" w:rsidRPr="00F7099C" w:rsidRDefault="00013151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C699F9" w14:textId="6D299C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A05341" w:rsidRPr="00F7099C" w14:paraId="0D503AE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C67D62" w14:textId="0263E62C" w:rsidR="00A05341" w:rsidRPr="00F7099C" w:rsidRDefault="00AB5FAA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C4E4CF" w14:textId="1EFD9C44" w:rsidR="00A05341" w:rsidRPr="00F7099C" w:rsidRDefault="00AB5FAA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Pravi ili prividni nedostatak majčinog mlijeka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8A8243" w14:textId="24CBC3B8" w:rsidR="00A05341" w:rsidRPr="00F7099C" w:rsidRDefault="00013151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B40C7E" w14:textId="77560EFF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A05341" w:rsidRPr="00F7099C" w14:paraId="1FB7162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F096CB" w14:textId="4170617F" w:rsidR="00A05341" w:rsidRPr="00F7099C" w:rsidRDefault="00AB5FAA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P5 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5D2A4" w14:textId="1149099F" w:rsidR="00A05341" w:rsidRPr="00F7099C" w:rsidRDefault="00AB5FAA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Anatomija dojke i fiziologija laktacije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EE92C" w14:textId="60652F13" w:rsidR="00A05341" w:rsidRPr="00F7099C" w:rsidRDefault="00013151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43FFBE" w14:textId="5E3725C3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336EBD" w:rsidRPr="00F7099C" w14:paraId="33AC836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D9D938" w14:textId="03864AF4" w:rsidR="00336EBD" w:rsidRPr="00F7099C" w:rsidRDefault="00AB5FAA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F0745" w14:textId="7FD92050" w:rsidR="00336EBD" w:rsidRPr="00336EBD" w:rsidRDefault="00AB5FAA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Sastav majčina mlijeka i njegove prednosti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76B84E" w14:textId="38203F30" w:rsidR="00336EBD" w:rsidRPr="00F7099C" w:rsidRDefault="00013151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98B2A" w14:textId="2659DF46" w:rsidR="00336EBD" w:rsidRPr="00F7099C" w:rsidRDefault="00336EBD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336EBD" w:rsidRPr="00F7099C" w14:paraId="7ECF92B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ADD23" w14:textId="59559D7F" w:rsidR="00336EBD" w:rsidRPr="00F7099C" w:rsidRDefault="00AB5FAA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812C" w14:textId="714DE804" w:rsidR="00336EBD" w:rsidRPr="00336EBD" w:rsidRDefault="00AB5FAA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Fiziologija i anatomija djeteta tijekom dojenja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625FC3" w14:textId="4B3212D6" w:rsidR="00336EBD" w:rsidRPr="00F7099C" w:rsidRDefault="00013151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0692B" w14:textId="29EED0FF" w:rsidR="00336EBD" w:rsidRPr="00F7099C" w:rsidRDefault="00336EBD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336EBD" w:rsidRPr="00F7099C" w14:paraId="3051E4B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BD56F" w14:textId="2043E460" w:rsidR="00336EBD" w:rsidRPr="00F7099C" w:rsidRDefault="00AB5FAA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7FFA2" w14:textId="5BCBD5A1" w:rsidR="00336EBD" w:rsidRPr="00336EBD" w:rsidRDefault="00AB5FAA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Poteškoće dojenja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6AA83" w14:textId="4824EA01" w:rsidR="00336EBD" w:rsidRPr="00F7099C" w:rsidRDefault="00013151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85A6D" w14:textId="4B2225DF" w:rsidR="00336EBD" w:rsidRPr="00F7099C" w:rsidRDefault="00336EBD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336EBD" w:rsidRPr="00F7099C" w14:paraId="566B699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C0D1AB" w14:textId="0B732AD8" w:rsidR="00336EBD" w:rsidRPr="00F7099C" w:rsidRDefault="00AB5FAA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387101" w14:textId="402B45CA" w:rsidR="00336EBD" w:rsidRPr="00336EBD" w:rsidRDefault="00AB5FAA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Važnost prvog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podoja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i postupci koji pridonose uspješnom dojenju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3EBB5" w14:textId="5B0979DA" w:rsidR="00336EBD" w:rsidRPr="00F7099C" w:rsidRDefault="00013151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66F60" w14:textId="71BE3C07" w:rsidR="00336EBD" w:rsidRPr="00F7099C" w:rsidRDefault="00336EBD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336EBD" w:rsidRPr="00F7099C" w14:paraId="0E895E0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BE12FA" w14:textId="4F80E992" w:rsidR="00336EBD" w:rsidRPr="00F7099C" w:rsidRDefault="00AB5FAA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P10 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EAF436" w14:textId="5D7CA168" w:rsidR="00336EBD" w:rsidRPr="00336EBD" w:rsidRDefault="00AB5FAA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Dojenje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nedonešenog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djeteta i djeteta sa poteškoćama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78AF8" w14:textId="15947F6F" w:rsidR="00336EBD" w:rsidRPr="00F7099C" w:rsidRDefault="00013151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B0D48" w14:textId="04D6F0A3" w:rsidR="00336EBD" w:rsidRPr="00F7099C" w:rsidRDefault="00336EBD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CE05CD" w:rsidRPr="00F7099C" w14:paraId="1CBBF9C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E9B27F" w14:textId="6796C67D" w:rsidR="00CE05CD" w:rsidRPr="00F7099C" w:rsidRDefault="00013151" w:rsidP="00CE05CD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19E90" w14:textId="539423AB" w:rsidR="00CE05CD" w:rsidRPr="00CE05CD" w:rsidRDefault="00013151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Zaštita dojenja- poštivanje KOD-a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CA76C" w14:textId="75292D36" w:rsidR="00CE05CD" w:rsidRPr="00F7099C" w:rsidRDefault="00013151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F9B0D" w14:textId="48F2D3C2" w:rsidR="00CE05C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CE05CD" w:rsidRPr="00F7099C" w14:paraId="38042E4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9CF4F" w14:textId="071F6FE2" w:rsidR="00CE05CD" w:rsidRPr="00F7099C" w:rsidRDefault="00CE05CD" w:rsidP="00CE05CD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2F43F" w14:textId="61C2BED2" w:rsidR="00CE05CD" w:rsidRPr="00CE05CD" w:rsidRDefault="00CE05CD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0FA1E" w14:textId="5826C0E4" w:rsidR="00CE05C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A81395" w14:textId="61C18561" w:rsidR="00CE05C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CE05CD" w:rsidRPr="00F7099C" w14:paraId="081DD4F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0D40E" w14:textId="6F2B389C" w:rsidR="00CE05CD" w:rsidRPr="00F7099C" w:rsidRDefault="00CE05CD" w:rsidP="00CE05CD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3EAA2" w14:textId="3B560C86" w:rsidR="00CE05CD" w:rsidRPr="00CE05CD" w:rsidRDefault="00CE05CD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D48FA" w14:textId="04513B21" w:rsidR="00CE05C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758FE4" w14:textId="5C13F2AA" w:rsidR="00CE05C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0B06AE" w:rsidRPr="00F7099C" w14:paraId="0FCFA46A" w14:textId="77777777" w:rsidTr="00C03A6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B8048AB" w14:textId="5552E366" w:rsidR="000B06AE" w:rsidRPr="00F7099C" w:rsidRDefault="00013151" w:rsidP="00BF53C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UKUPNO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370BDC3" w14:textId="53546481" w:rsidR="000B06AE" w:rsidRPr="00F7099C" w:rsidRDefault="000B06AE" w:rsidP="00BF53C9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72C9C36" w14:textId="081AED7E" w:rsidR="000B06AE" w:rsidRPr="00CE05CD" w:rsidRDefault="00013151" w:rsidP="00792B8F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718A34" w14:textId="77777777" w:rsidR="000B06AE" w:rsidRPr="00F7099C" w:rsidRDefault="000B06AE" w:rsidP="008D4528">
            <w:pPr>
              <w:spacing w:after="0"/>
              <w:jc w:val="center"/>
              <w:rPr>
                <w:lang w:val="en-US"/>
              </w:rPr>
            </w:pPr>
          </w:p>
        </w:tc>
      </w:tr>
    </w:tbl>
    <w:p w14:paraId="2217B863" w14:textId="77777777" w:rsidR="005C2F41" w:rsidRPr="00F7099C" w:rsidRDefault="005C2F41" w:rsidP="00D16CB4">
      <w:pPr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F7099C" w14:paraId="58A6E0E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3097B5F" w14:textId="77777777" w:rsidR="005C2F41" w:rsidRPr="00F7099C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DCE90FA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89C99C5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AC3E7F8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A05341" w:rsidRPr="00F7099C" w14:paraId="3A1DCCC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0F90AF" w14:textId="7F3AF6DE" w:rsidR="00A05341" w:rsidRPr="00F7099C" w:rsidRDefault="008D74B1" w:rsidP="008D74B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5BE5D8" w14:textId="77777777" w:rsidR="00A05341" w:rsidRDefault="008D74B1" w:rsidP="008D74B1">
            <w:pPr>
              <w:suppressAutoHyphens/>
              <w:spacing w:line="254" w:lineRule="auto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Postupci za uspješno</w:t>
            </w:r>
            <w:r w:rsidR="0082442D">
              <w:rPr>
                <w:bCs/>
                <w:lang w:val="pl-PL"/>
              </w:rPr>
              <w:t xml:space="preserve"> dojenje</w:t>
            </w:r>
            <w:r>
              <w:rPr>
                <w:bCs/>
                <w:lang w:val="pl-PL"/>
              </w:rPr>
              <w:t xml:space="preserve"> -pravilan zahvat i položaji.</w:t>
            </w:r>
          </w:p>
          <w:p w14:paraId="112E3FFA" w14:textId="61728F63" w:rsidR="002D5568" w:rsidRPr="008D74B1" w:rsidRDefault="002D5568" w:rsidP="008D74B1">
            <w:pPr>
              <w:suppressAutoHyphens/>
              <w:spacing w:line="254" w:lineRule="auto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Postupci za otklanjanje poteškoća u dojenju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9C833" w14:textId="77777777" w:rsidR="00A05341" w:rsidRDefault="003671C2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3C800C20" w14:textId="77777777" w:rsidR="00D67EC5" w:rsidRDefault="00D67EC5" w:rsidP="00A05341">
            <w:pPr>
              <w:spacing w:after="0"/>
              <w:jc w:val="center"/>
              <w:rPr>
                <w:lang w:val="en-US"/>
              </w:rPr>
            </w:pPr>
          </w:p>
          <w:p w14:paraId="3659085A" w14:textId="175E01FE" w:rsidR="00D67EC5" w:rsidRPr="00F7099C" w:rsidRDefault="00D67EC5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973F7" w14:textId="77777777" w:rsidR="00D67EC5" w:rsidRDefault="00D67EC5" w:rsidP="00D67EC5">
            <w:pPr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Kabinet vještina</w:t>
            </w:r>
          </w:p>
          <w:p w14:paraId="10A236D2" w14:textId="45256BE1" w:rsidR="00A05341" w:rsidRPr="00F7099C" w:rsidRDefault="00D67EC5" w:rsidP="00D67EC5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Ive Marinkovića 11</w:t>
            </w:r>
          </w:p>
        </w:tc>
      </w:tr>
      <w:tr w:rsidR="00A05341" w:rsidRPr="00F7099C" w14:paraId="424E23B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08EE7" w14:textId="6788F180" w:rsidR="0082442D" w:rsidRDefault="0082442D" w:rsidP="008D74B1">
            <w:pPr>
              <w:rPr>
                <w:bCs/>
                <w:lang w:val="pl-PL"/>
              </w:rPr>
            </w:pPr>
          </w:p>
          <w:p w14:paraId="539D1122" w14:textId="3064EBA3" w:rsidR="008D74B1" w:rsidRDefault="008D74B1" w:rsidP="008D74B1">
            <w:pPr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2.  </w:t>
            </w:r>
          </w:p>
          <w:p w14:paraId="244530B4" w14:textId="36F6B64F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C61A52" w14:textId="77777777" w:rsidR="00A05341" w:rsidRDefault="0082442D" w:rsidP="00CE05CD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</w:t>
            </w:r>
            <w:r w:rsidR="008D74B1" w:rsidRPr="0082442D">
              <w:rPr>
                <w:lang w:val="en-US"/>
              </w:rPr>
              <w:t>ostupci</w:t>
            </w:r>
            <w:proofErr w:type="spellEnd"/>
            <w:r w:rsidR="008D74B1" w:rsidRPr="0082442D">
              <w:rPr>
                <w:lang w:val="en-US"/>
              </w:rPr>
              <w:t xml:space="preserve"> za </w:t>
            </w:r>
            <w:proofErr w:type="spellStart"/>
            <w:r w:rsidR="008D74B1" w:rsidRPr="0082442D">
              <w:rPr>
                <w:lang w:val="en-US"/>
              </w:rPr>
              <w:t>poticanje</w:t>
            </w:r>
            <w:proofErr w:type="spellEnd"/>
            <w:r w:rsidR="008D74B1" w:rsidRPr="0082442D">
              <w:rPr>
                <w:lang w:val="en-US"/>
              </w:rPr>
              <w:t xml:space="preserve"> </w:t>
            </w:r>
            <w:proofErr w:type="spellStart"/>
            <w:r w:rsidR="008D74B1" w:rsidRPr="0082442D">
              <w:rPr>
                <w:lang w:val="en-US"/>
              </w:rPr>
              <w:t>oksitocinskog</w:t>
            </w:r>
            <w:proofErr w:type="spellEnd"/>
            <w:r w:rsidR="008D74B1" w:rsidRPr="0082442D">
              <w:rPr>
                <w:lang w:val="en-US"/>
              </w:rPr>
              <w:t xml:space="preserve"> </w:t>
            </w:r>
            <w:proofErr w:type="spellStart"/>
            <w:r w:rsidR="008D74B1" w:rsidRPr="0082442D">
              <w:rPr>
                <w:lang w:val="en-US"/>
              </w:rPr>
              <w:t>refleksa</w:t>
            </w:r>
            <w:proofErr w:type="spellEnd"/>
          </w:p>
          <w:p w14:paraId="0D6A3765" w14:textId="7F11A569" w:rsidR="002D5568" w:rsidRPr="00CE05CD" w:rsidRDefault="002D5568" w:rsidP="00CE05CD">
            <w:pPr>
              <w:spacing w:after="0"/>
              <w:rPr>
                <w:color w:val="333399"/>
                <w:lang w:val="en-US"/>
              </w:rPr>
            </w:pPr>
            <w:proofErr w:type="spellStart"/>
            <w:r w:rsidRPr="002D5568">
              <w:rPr>
                <w:lang w:val="en-US"/>
              </w:rPr>
              <w:t>Izdajanje</w:t>
            </w:r>
            <w:proofErr w:type="spellEnd"/>
            <w:r w:rsidRPr="002D5568">
              <w:rPr>
                <w:lang w:val="en-US"/>
              </w:rPr>
              <w:t xml:space="preserve">, </w:t>
            </w:r>
            <w:proofErr w:type="spellStart"/>
            <w:r w:rsidRPr="002D5568">
              <w:rPr>
                <w:lang w:val="en-US"/>
              </w:rPr>
              <w:t>pohrana</w:t>
            </w:r>
            <w:proofErr w:type="spellEnd"/>
            <w:r w:rsidRPr="002D5568">
              <w:rPr>
                <w:lang w:val="en-US"/>
              </w:rPr>
              <w:t xml:space="preserve"> I </w:t>
            </w:r>
            <w:proofErr w:type="spellStart"/>
            <w:r w:rsidRPr="002D5568">
              <w:rPr>
                <w:lang w:val="en-US"/>
              </w:rPr>
              <w:t>upotreba</w:t>
            </w:r>
            <w:proofErr w:type="spellEnd"/>
            <w:r w:rsidRPr="002D5568">
              <w:rPr>
                <w:lang w:val="en-US"/>
              </w:rPr>
              <w:t xml:space="preserve"> </w:t>
            </w:r>
            <w:proofErr w:type="spellStart"/>
            <w:r w:rsidRPr="002D5568">
              <w:rPr>
                <w:lang w:val="en-US"/>
              </w:rPr>
              <w:t>izdojenog</w:t>
            </w:r>
            <w:proofErr w:type="spellEnd"/>
            <w:r w:rsidRPr="002D5568">
              <w:rPr>
                <w:lang w:val="en-US"/>
              </w:rPr>
              <w:t xml:space="preserve"> </w:t>
            </w:r>
            <w:proofErr w:type="spellStart"/>
            <w:r w:rsidRPr="002D5568">
              <w:rPr>
                <w:lang w:val="en-US"/>
              </w:rPr>
              <w:t>mlijeka</w:t>
            </w:r>
            <w:proofErr w:type="spellEnd"/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11C861" w14:textId="77777777" w:rsidR="002D5568" w:rsidRDefault="002D5568" w:rsidP="00A05341">
            <w:pPr>
              <w:spacing w:after="0"/>
              <w:jc w:val="center"/>
              <w:rPr>
                <w:lang w:val="en-US"/>
              </w:rPr>
            </w:pPr>
          </w:p>
          <w:p w14:paraId="3EDBD48A" w14:textId="095BE94C" w:rsidR="00A05341" w:rsidRPr="00F7099C" w:rsidRDefault="0082442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F6DCB" w14:textId="77777777" w:rsidR="00D67EC5" w:rsidRDefault="00D67EC5" w:rsidP="00D67EC5">
            <w:pPr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Kabinet vještina</w:t>
            </w:r>
          </w:p>
          <w:p w14:paraId="12758A7A" w14:textId="23D3DA04" w:rsidR="00A05341" w:rsidRPr="00F7099C" w:rsidRDefault="00D67EC5" w:rsidP="00D67EC5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Ive Marinkovića 11</w:t>
            </w:r>
          </w:p>
        </w:tc>
      </w:tr>
      <w:tr w:rsidR="00A05341" w:rsidRPr="00F7099C" w14:paraId="01C6007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D0290" w14:textId="3B38AFE3" w:rsidR="00A05341" w:rsidRPr="00F7099C" w:rsidRDefault="0082442D" w:rsidP="0082442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183B68" w14:textId="1555D1BB" w:rsidR="00A05341" w:rsidRPr="00CE05CD" w:rsidRDefault="002D5568" w:rsidP="00CE05CD">
            <w:pPr>
              <w:spacing w:after="0"/>
              <w:rPr>
                <w:color w:val="333399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HOT- </w:t>
            </w:r>
            <w:proofErr w:type="spellStart"/>
            <w:r>
              <w:rPr>
                <w:color w:val="000000" w:themeColor="text1"/>
                <w:lang w:val="en-US"/>
              </w:rPr>
              <w:t>tehnika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podučavanja</w:t>
            </w:r>
            <w:proofErr w:type="spellEnd"/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ABF09A" w14:textId="4770456F" w:rsidR="00A05341" w:rsidRPr="00F7099C" w:rsidRDefault="00D67EC5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F9A0E" w14:textId="77777777" w:rsidR="00D67EC5" w:rsidRDefault="00D67EC5" w:rsidP="00D67EC5">
            <w:pPr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Kabinet vještina</w:t>
            </w:r>
          </w:p>
          <w:p w14:paraId="7B3A2C64" w14:textId="1BA5D352" w:rsidR="00A05341" w:rsidRPr="00F7099C" w:rsidRDefault="00D67EC5" w:rsidP="00D67EC5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Ive Marinkovića 11</w:t>
            </w:r>
          </w:p>
        </w:tc>
      </w:tr>
      <w:tr w:rsidR="00A05341" w:rsidRPr="00F7099C" w14:paraId="180072C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0CFD72" w14:textId="270AEE35" w:rsidR="00A05341" w:rsidRPr="00F7099C" w:rsidRDefault="0082442D" w:rsidP="0082442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63CFF1" w14:textId="3461DD75" w:rsidR="00A05341" w:rsidRPr="00CE05CD" w:rsidRDefault="002D5568" w:rsidP="00CE05CD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Pomagala</w:t>
            </w:r>
            <w:proofErr w:type="spellEnd"/>
            <w:r>
              <w:rPr>
                <w:color w:val="000000" w:themeColor="text1"/>
                <w:lang w:val="en-US"/>
              </w:rPr>
              <w:t xml:space="preserve"> za </w:t>
            </w:r>
            <w:proofErr w:type="spellStart"/>
            <w:proofErr w:type="gramStart"/>
            <w:r>
              <w:rPr>
                <w:color w:val="000000" w:themeColor="text1"/>
                <w:lang w:val="en-US"/>
              </w:rPr>
              <w:t>dojenje</w:t>
            </w:r>
            <w:proofErr w:type="spellEnd"/>
            <w:r>
              <w:rPr>
                <w:color w:val="000000" w:themeColor="text1"/>
                <w:lang w:val="en-US"/>
              </w:rPr>
              <w:t xml:space="preserve">  </w:t>
            </w:r>
            <w:proofErr w:type="spellStart"/>
            <w:r>
              <w:rPr>
                <w:color w:val="000000" w:themeColor="text1"/>
                <w:lang w:val="en-US"/>
              </w:rPr>
              <w:t>alternativni</w:t>
            </w:r>
            <w:proofErr w:type="spellEnd"/>
            <w:proofErr w:type="gram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načini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hranjenja</w:t>
            </w:r>
            <w:proofErr w:type="spellEnd"/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D0CA6" w14:textId="1DE9EAD5" w:rsidR="00A05341" w:rsidRPr="00F7099C" w:rsidRDefault="0082442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54896B" w14:textId="77777777" w:rsidR="00D67EC5" w:rsidRDefault="00D67EC5" w:rsidP="00D67EC5">
            <w:pPr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Kabinet vještina</w:t>
            </w:r>
          </w:p>
          <w:p w14:paraId="144AE358" w14:textId="5628AE87" w:rsidR="00A05341" w:rsidRPr="00F7099C" w:rsidRDefault="00D67EC5" w:rsidP="00D67EC5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Ive Marinkovića 11</w:t>
            </w:r>
          </w:p>
        </w:tc>
      </w:tr>
      <w:tr w:rsidR="00A05341" w:rsidRPr="00F7099C" w14:paraId="2D6A592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40CF0E" w14:textId="2FE5BAB9" w:rsidR="00A05341" w:rsidRPr="0082442D" w:rsidRDefault="0082442D" w:rsidP="0082442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5428D9" w14:textId="2BA174B8" w:rsidR="00A05341" w:rsidRPr="00CE05CD" w:rsidRDefault="002D5568" w:rsidP="00CE05CD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Samostalan</w:t>
            </w:r>
            <w:proofErr w:type="spellEnd"/>
            <w:r>
              <w:rPr>
                <w:color w:val="000000" w:themeColor="text1"/>
                <w:lang w:val="en-US"/>
              </w:rPr>
              <w:t xml:space="preserve"> rad; </w:t>
            </w:r>
            <w:proofErr w:type="spellStart"/>
            <w:proofErr w:type="gramStart"/>
            <w:r>
              <w:rPr>
                <w:color w:val="000000" w:themeColor="text1"/>
                <w:lang w:val="en-US"/>
              </w:rPr>
              <w:t>priprema</w:t>
            </w:r>
            <w:proofErr w:type="spellEnd"/>
            <w:r>
              <w:rPr>
                <w:color w:val="000000" w:themeColor="text1"/>
                <w:lang w:val="en-US"/>
              </w:rPr>
              <w:t xml:space="preserve"> ,</w:t>
            </w:r>
            <w:proofErr w:type="gram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praćenje</w:t>
            </w:r>
            <w:proofErr w:type="spellEnd"/>
            <w:r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lang w:val="en-US"/>
              </w:rPr>
              <w:t>procjena</w:t>
            </w:r>
            <w:proofErr w:type="spellEnd"/>
            <w:r>
              <w:rPr>
                <w:color w:val="000000" w:themeColor="text1"/>
                <w:lang w:val="en-US"/>
              </w:rPr>
              <w:t xml:space="preserve"> i </w:t>
            </w:r>
            <w:proofErr w:type="spellStart"/>
            <w:r>
              <w:rPr>
                <w:color w:val="000000" w:themeColor="text1"/>
                <w:lang w:val="en-US"/>
              </w:rPr>
              <w:t>analiza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programa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podrške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dojenju</w:t>
            </w:r>
            <w:proofErr w:type="spellEnd"/>
            <w:r>
              <w:rPr>
                <w:color w:val="000000" w:themeColor="text1"/>
                <w:lang w:val="en-US"/>
              </w:rPr>
              <w:t xml:space="preserve"> u PZZZ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C467F" w14:textId="77777777" w:rsidR="002D5568" w:rsidRDefault="002D5568" w:rsidP="00A05341">
            <w:pPr>
              <w:spacing w:after="0"/>
              <w:jc w:val="center"/>
              <w:rPr>
                <w:lang w:val="en-US"/>
              </w:rPr>
            </w:pPr>
          </w:p>
          <w:p w14:paraId="28AFE1BA" w14:textId="046E738C" w:rsidR="00A05341" w:rsidRPr="00F7099C" w:rsidRDefault="00D67EC5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36EB0" w14:textId="2BED0415" w:rsidR="00A05341" w:rsidRPr="00F7099C" w:rsidRDefault="00D67EC5" w:rsidP="00D67EC5">
            <w:pPr>
              <w:spacing w:after="0"/>
              <w:rPr>
                <w:b/>
                <w:color w:val="333399"/>
                <w:lang w:val="en-US"/>
              </w:rPr>
            </w:pPr>
            <w:r>
              <w:rPr>
                <w:b/>
                <w:color w:val="333399"/>
                <w:lang w:val="en-US"/>
              </w:rPr>
              <w:t>PREMA TEKUĆIM PROGRAMIMA PZZ</w:t>
            </w:r>
          </w:p>
        </w:tc>
      </w:tr>
      <w:tr w:rsidR="00CE05CD" w:rsidRPr="00F7099C" w14:paraId="1EC0F57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32D33" w14:textId="65B20E18" w:rsidR="00CE05C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C9D352" w14:textId="23393BA6" w:rsidR="00CE05CD" w:rsidRPr="00CE05CD" w:rsidRDefault="00CE05CD" w:rsidP="00CE05CD">
            <w:pPr>
              <w:spacing w:after="0"/>
              <w:rPr>
                <w:color w:val="000000" w:themeColor="text1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CC9CE" w14:textId="198F22DD" w:rsidR="00CE05C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96B595" w14:textId="6FB54E70" w:rsidR="00CE05CD" w:rsidRPr="00F7099C" w:rsidRDefault="00CE05CD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0B06AE" w:rsidRPr="00F7099C" w14:paraId="04C80D76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B968683" w14:textId="77777777" w:rsidR="000B06AE" w:rsidRPr="00F7099C" w:rsidRDefault="000B06AE" w:rsidP="00BF53C9">
            <w:pPr>
              <w:spacing w:after="0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8B34215" w14:textId="77777777" w:rsidR="000B06AE" w:rsidRPr="00F7099C" w:rsidRDefault="000B06AE" w:rsidP="00BF53C9">
            <w:pPr>
              <w:spacing w:after="0"/>
              <w:rPr>
                <w:b/>
                <w:bCs/>
                <w:lang w:val="en-US"/>
              </w:rPr>
            </w:pPr>
            <w:r w:rsidRPr="00F7099C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FFAE815" w14:textId="77777777" w:rsidR="000B06AE" w:rsidRPr="00CE05CD" w:rsidRDefault="00CE05CD" w:rsidP="00792B8F">
            <w:pPr>
              <w:spacing w:after="0"/>
              <w:jc w:val="center"/>
              <w:rPr>
                <w:b/>
                <w:lang w:val="en-US"/>
              </w:rPr>
            </w:pPr>
            <w:r w:rsidRPr="00CE05CD">
              <w:rPr>
                <w:b/>
                <w:lang w:val="en-US"/>
              </w:rP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A66045" w14:textId="77777777" w:rsidR="000B06AE" w:rsidRPr="00F7099C" w:rsidRDefault="000B06AE" w:rsidP="00792B8F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</w:tbl>
    <w:p w14:paraId="09B92BE8" w14:textId="77777777" w:rsidR="005C2F41" w:rsidRPr="00F7099C" w:rsidRDefault="005C2F41" w:rsidP="005C2F41">
      <w:pPr>
        <w:jc w:val="center"/>
        <w:rPr>
          <w:lang w:val="en-US" w:eastAsia="hr-HR"/>
        </w:rPr>
      </w:pPr>
    </w:p>
    <w:p w14:paraId="1FD61410" w14:textId="40FFA6C8" w:rsidR="00846C2B" w:rsidRDefault="00846C2B">
      <w:pPr>
        <w:spacing w:after="200" w:line="276" w:lineRule="auto"/>
        <w:rPr>
          <w:lang w:val="pl-PL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F7099C" w14:paraId="1A4DF62B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2CC66CD" w14:textId="77777777" w:rsidR="005C2F41" w:rsidRPr="00F7099C" w:rsidRDefault="005C2F41" w:rsidP="00BF53C9">
            <w:pPr>
              <w:spacing w:before="40" w:after="40"/>
              <w:rPr>
                <w:b/>
                <w:color w:val="333399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690C122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F7099C" w14:paraId="59642BD5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BE987AB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67FDE" w14:textId="512B2E3A" w:rsidR="005C2F41" w:rsidRPr="00F7099C" w:rsidRDefault="009D6C7F" w:rsidP="0001711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08.07.2024</w:t>
            </w:r>
          </w:p>
        </w:tc>
      </w:tr>
      <w:tr w:rsidR="005C2F41" w:rsidRPr="00F7099C" w14:paraId="052CA072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2F26F74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AB69E" w14:textId="0EC3695C" w:rsidR="005C2F41" w:rsidRPr="00F7099C" w:rsidRDefault="005C2F41" w:rsidP="00BF53C9">
            <w:pPr>
              <w:spacing w:after="0"/>
              <w:rPr>
                <w:lang w:val="en-US"/>
              </w:rPr>
            </w:pPr>
          </w:p>
        </w:tc>
      </w:tr>
      <w:tr w:rsidR="005C2F41" w:rsidRPr="00F7099C" w14:paraId="0B5710D1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C13EF1D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C8D9C4" w14:textId="414CFB4F" w:rsidR="005C2F41" w:rsidRPr="00F7099C" w:rsidRDefault="005C2F41" w:rsidP="00BF53C9">
            <w:pPr>
              <w:spacing w:after="0"/>
              <w:rPr>
                <w:lang w:val="en-US"/>
              </w:rPr>
            </w:pPr>
          </w:p>
        </w:tc>
      </w:tr>
      <w:tr w:rsidR="005C2F41" w:rsidRPr="00F7099C" w14:paraId="22F1B152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62CE8E3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EF0078" w14:textId="5C56B3C0" w:rsidR="005C2F41" w:rsidRPr="00F7099C" w:rsidRDefault="005C2F41" w:rsidP="00BF53C9">
            <w:pPr>
              <w:spacing w:after="0"/>
              <w:rPr>
                <w:lang w:val="en-US"/>
              </w:rPr>
            </w:pPr>
          </w:p>
        </w:tc>
      </w:tr>
    </w:tbl>
    <w:p w14:paraId="2D2C5355" w14:textId="77777777" w:rsidR="005C2F41" w:rsidRPr="00F7099C" w:rsidRDefault="005C2F41" w:rsidP="005C2F41"/>
    <w:p w14:paraId="1885B4BB" w14:textId="77777777" w:rsidR="00C24941" w:rsidRDefault="00C24941"/>
    <w:sectPr w:rsidR="00C2494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63AE" w14:textId="77777777" w:rsidR="00A954D8" w:rsidRDefault="00A954D8">
      <w:pPr>
        <w:spacing w:after="0" w:line="240" w:lineRule="auto"/>
      </w:pPr>
      <w:r>
        <w:separator/>
      </w:r>
    </w:p>
  </w:endnote>
  <w:endnote w:type="continuationSeparator" w:id="0">
    <w:p w14:paraId="3EEF032F" w14:textId="77777777" w:rsidR="00A954D8" w:rsidRDefault="00A9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80FB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1522">
      <w:rPr>
        <w:noProof/>
      </w:rPr>
      <w:t>8</w:t>
    </w:r>
    <w:r>
      <w:rPr>
        <w:noProof/>
      </w:rPr>
      <w:fldChar w:fldCharType="end"/>
    </w:r>
  </w:p>
  <w:p w14:paraId="3313E065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31E3" w14:textId="77777777" w:rsidR="00A954D8" w:rsidRDefault="00A954D8">
      <w:pPr>
        <w:spacing w:after="0" w:line="240" w:lineRule="auto"/>
      </w:pPr>
      <w:r>
        <w:separator/>
      </w:r>
    </w:p>
  </w:footnote>
  <w:footnote w:type="continuationSeparator" w:id="0">
    <w:p w14:paraId="5869B5B3" w14:textId="77777777" w:rsidR="00A954D8" w:rsidRDefault="00A9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5E7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6C79217B" wp14:editId="7E065329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2BC20A92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4E1C48DF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2E2477F1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481A25BA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2E262DDC" w14:textId="77777777" w:rsidR="00792B8F" w:rsidRDefault="00792B8F">
    <w:pPr>
      <w:pStyle w:val="Zaglavlje"/>
    </w:pPr>
  </w:p>
  <w:p w14:paraId="09BA09DF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C9B3A97"/>
    <w:multiLevelType w:val="hybridMultilevel"/>
    <w:tmpl w:val="796811A8"/>
    <w:lvl w:ilvl="0" w:tplc="2F088E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648A"/>
    <w:multiLevelType w:val="hybridMultilevel"/>
    <w:tmpl w:val="07102C40"/>
    <w:lvl w:ilvl="0" w:tplc="5C686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445A9"/>
    <w:multiLevelType w:val="hybridMultilevel"/>
    <w:tmpl w:val="032E7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97685"/>
    <w:multiLevelType w:val="hybridMultilevel"/>
    <w:tmpl w:val="EDCEA0C0"/>
    <w:lvl w:ilvl="0" w:tplc="CF3E3BE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5570662A"/>
    <w:multiLevelType w:val="hybridMultilevel"/>
    <w:tmpl w:val="F2AC6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56BEF"/>
    <w:multiLevelType w:val="hybridMultilevel"/>
    <w:tmpl w:val="BD32C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17229"/>
    <w:multiLevelType w:val="hybridMultilevel"/>
    <w:tmpl w:val="D916E144"/>
    <w:lvl w:ilvl="0" w:tplc="2F088E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4321C"/>
    <w:multiLevelType w:val="hybridMultilevel"/>
    <w:tmpl w:val="9E26C0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01169"/>
    <w:multiLevelType w:val="hybridMultilevel"/>
    <w:tmpl w:val="716E1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50BA2"/>
    <w:multiLevelType w:val="hybridMultilevel"/>
    <w:tmpl w:val="716E1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04569"/>
    <w:rsid w:val="00013151"/>
    <w:rsid w:val="0001711D"/>
    <w:rsid w:val="00032FCB"/>
    <w:rsid w:val="0006705E"/>
    <w:rsid w:val="00092AA7"/>
    <w:rsid w:val="0009494E"/>
    <w:rsid w:val="000B06AE"/>
    <w:rsid w:val="000B6CC5"/>
    <w:rsid w:val="000F01B5"/>
    <w:rsid w:val="000F1A10"/>
    <w:rsid w:val="000F3023"/>
    <w:rsid w:val="00137C0E"/>
    <w:rsid w:val="00144761"/>
    <w:rsid w:val="00144EE9"/>
    <w:rsid w:val="001520DC"/>
    <w:rsid w:val="00184FD3"/>
    <w:rsid w:val="00196FF0"/>
    <w:rsid w:val="001A3CD4"/>
    <w:rsid w:val="001C5562"/>
    <w:rsid w:val="0020482E"/>
    <w:rsid w:val="00230D7A"/>
    <w:rsid w:val="00243793"/>
    <w:rsid w:val="00283C27"/>
    <w:rsid w:val="00295D0F"/>
    <w:rsid w:val="002D5568"/>
    <w:rsid w:val="002E33DB"/>
    <w:rsid w:val="002F30E3"/>
    <w:rsid w:val="0030236A"/>
    <w:rsid w:val="00313E94"/>
    <w:rsid w:val="003314C1"/>
    <w:rsid w:val="00336EBD"/>
    <w:rsid w:val="0034433C"/>
    <w:rsid w:val="003671C2"/>
    <w:rsid w:val="00372FFA"/>
    <w:rsid w:val="00395792"/>
    <w:rsid w:val="00395861"/>
    <w:rsid w:val="003B2B89"/>
    <w:rsid w:val="003B3568"/>
    <w:rsid w:val="003C0F36"/>
    <w:rsid w:val="00425F96"/>
    <w:rsid w:val="004450B5"/>
    <w:rsid w:val="0045138B"/>
    <w:rsid w:val="004576C3"/>
    <w:rsid w:val="00473E9C"/>
    <w:rsid w:val="00481703"/>
    <w:rsid w:val="00484CD6"/>
    <w:rsid w:val="00494F58"/>
    <w:rsid w:val="004E0BD0"/>
    <w:rsid w:val="004F254E"/>
    <w:rsid w:val="004F4FCC"/>
    <w:rsid w:val="00552D9B"/>
    <w:rsid w:val="00567208"/>
    <w:rsid w:val="005778EB"/>
    <w:rsid w:val="005A06E1"/>
    <w:rsid w:val="005A4191"/>
    <w:rsid w:val="005A64A8"/>
    <w:rsid w:val="005A6EDD"/>
    <w:rsid w:val="005C2F41"/>
    <w:rsid w:val="006207FB"/>
    <w:rsid w:val="00626A0B"/>
    <w:rsid w:val="00690F74"/>
    <w:rsid w:val="006A7FAD"/>
    <w:rsid w:val="006C04EB"/>
    <w:rsid w:val="006D2EEE"/>
    <w:rsid w:val="006F39EE"/>
    <w:rsid w:val="00751F0C"/>
    <w:rsid w:val="00773AA1"/>
    <w:rsid w:val="00781CEE"/>
    <w:rsid w:val="00782EA4"/>
    <w:rsid w:val="00792B8F"/>
    <w:rsid w:val="00794A02"/>
    <w:rsid w:val="007D1510"/>
    <w:rsid w:val="007F08AB"/>
    <w:rsid w:val="007F4483"/>
    <w:rsid w:val="00805B45"/>
    <w:rsid w:val="00806E45"/>
    <w:rsid w:val="0082442D"/>
    <w:rsid w:val="00846C2B"/>
    <w:rsid w:val="00851566"/>
    <w:rsid w:val="00894ED2"/>
    <w:rsid w:val="00897932"/>
    <w:rsid w:val="008A3B06"/>
    <w:rsid w:val="008B3CDE"/>
    <w:rsid w:val="008D4528"/>
    <w:rsid w:val="008D74B1"/>
    <w:rsid w:val="008F76DD"/>
    <w:rsid w:val="00904E1D"/>
    <w:rsid w:val="0091264E"/>
    <w:rsid w:val="0091431F"/>
    <w:rsid w:val="00932485"/>
    <w:rsid w:val="00965280"/>
    <w:rsid w:val="00975B7E"/>
    <w:rsid w:val="00983892"/>
    <w:rsid w:val="00984697"/>
    <w:rsid w:val="009A47A3"/>
    <w:rsid w:val="009D6C7F"/>
    <w:rsid w:val="009F01D4"/>
    <w:rsid w:val="009F59CC"/>
    <w:rsid w:val="00A02FA6"/>
    <w:rsid w:val="00A05341"/>
    <w:rsid w:val="00A12305"/>
    <w:rsid w:val="00A27C68"/>
    <w:rsid w:val="00A31522"/>
    <w:rsid w:val="00A46299"/>
    <w:rsid w:val="00A50867"/>
    <w:rsid w:val="00A51331"/>
    <w:rsid w:val="00A72B57"/>
    <w:rsid w:val="00A948CA"/>
    <w:rsid w:val="00A954D8"/>
    <w:rsid w:val="00AA6176"/>
    <w:rsid w:val="00AB551E"/>
    <w:rsid w:val="00AB5FAA"/>
    <w:rsid w:val="00AC3924"/>
    <w:rsid w:val="00AC7D5C"/>
    <w:rsid w:val="00AE5AD7"/>
    <w:rsid w:val="00AF78AA"/>
    <w:rsid w:val="00B12ED4"/>
    <w:rsid w:val="00B70540"/>
    <w:rsid w:val="00B83F03"/>
    <w:rsid w:val="00B90482"/>
    <w:rsid w:val="00B9198D"/>
    <w:rsid w:val="00B93F80"/>
    <w:rsid w:val="00BA5B89"/>
    <w:rsid w:val="00BB7BAC"/>
    <w:rsid w:val="00BC13F6"/>
    <w:rsid w:val="00BD6B4F"/>
    <w:rsid w:val="00BF1EBB"/>
    <w:rsid w:val="00BF53C9"/>
    <w:rsid w:val="00C03A69"/>
    <w:rsid w:val="00C24941"/>
    <w:rsid w:val="00C473FF"/>
    <w:rsid w:val="00C70826"/>
    <w:rsid w:val="00C70F86"/>
    <w:rsid w:val="00C73AA9"/>
    <w:rsid w:val="00C753E6"/>
    <w:rsid w:val="00C84606"/>
    <w:rsid w:val="00C92590"/>
    <w:rsid w:val="00CA5D1B"/>
    <w:rsid w:val="00CB644E"/>
    <w:rsid w:val="00CC46E0"/>
    <w:rsid w:val="00CE05CD"/>
    <w:rsid w:val="00D00E31"/>
    <w:rsid w:val="00D16CB4"/>
    <w:rsid w:val="00D451F5"/>
    <w:rsid w:val="00D522EC"/>
    <w:rsid w:val="00D569F0"/>
    <w:rsid w:val="00D67EC5"/>
    <w:rsid w:val="00D70B0A"/>
    <w:rsid w:val="00D7612B"/>
    <w:rsid w:val="00DA4DE9"/>
    <w:rsid w:val="00DB7DE2"/>
    <w:rsid w:val="00DC5C97"/>
    <w:rsid w:val="00E221EC"/>
    <w:rsid w:val="00E40068"/>
    <w:rsid w:val="00E72E27"/>
    <w:rsid w:val="00E92F6C"/>
    <w:rsid w:val="00EB0DB0"/>
    <w:rsid w:val="00EC2B3F"/>
    <w:rsid w:val="00EC2D37"/>
    <w:rsid w:val="00ED4AEC"/>
    <w:rsid w:val="00F16E83"/>
    <w:rsid w:val="00F427B3"/>
    <w:rsid w:val="00F43194"/>
    <w:rsid w:val="00F47429"/>
    <w:rsid w:val="00F87DEC"/>
    <w:rsid w:val="00FA36FD"/>
    <w:rsid w:val="00FC0663"/>
    <w:rsid w:val="00FC5FC8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0D18F"/>
  <w15:docId w15:val="{5CA98426-AD20-47B5-98C7-7267D8EE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Odlomakpopisa">
    <w:name w:val="List Paragraph"/>
    <w:basedOn w:val="Normal"/>
    <w:uiPriority w:val="34"/>
    <w:qFormat/>
    <w:rsid w:val="00F43194"/>
    <w:pPr>
      <w:ind w:left="720"/>
      <w:contextualSpacing/>
    </w:pPr>
  </w:style>
  <w:style w:type="table" w:styleId="Reetkatablice">
    <w:name w:val="Table Grid"/>
    <w:basedOn w:val="Obinatablica"/>
    <w:uiPriority w:val="59"/>
    <w:rsid w:val="007F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5">
    <w:name w:val="WW8Num1z5"/>
    <w:rsid w:val="00B7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6153B3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6153B3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6153B3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6153B3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B14BE056139F4EE2BC6264113F8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0931-FAE7-4081-874E-2EC1CF78329F}"/>
      </w:docPartPr>
      <w:docPartBody>
        <w:p w:rsidR="005F5698" w:rsidRDefault="006153B3" w:rsidP="00145628">
          <w:pPr>
            <w:pStyle w:val="B14BE056139F4EE2BC6264113F8A713327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6153B3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6153B3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6153B3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6153B3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E9026AF21A7B40F1BDE6EAC8D53BBD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848F6AD-F4D9-4662-A3E6-367125A02123}"/>
      </w:docPartPr>
      <w:docPartBody>
        <w:p w:rsidR="006153B3" w:rsidRDefault="006153B3">
          <w:r w:rsidRPr="00425F96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133BF7B3C914472A196A762610CA94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19C9F89-7908-4BDC-A267-E53453A5ACFC}"/>
      </w:docPartPr>
      <w:docPartBody>
        <w:p w:rsidR="006153B3" w:rsidRDefault="006153B3">
          <w:r w:rsidRPr="00425F96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C33F6"/>
    <w:rsid w:val="00103DF2"/>
    <w:rsid w:val="00145628"/>
    <w:rsid w:val="001B1A93"/>
    <w:rsid w:val="00355E9E"/>
    <w:rsid w:val="003D5797"/>
    <w:rsid w:val="003F0227"/>
    <w:rsid w:val="00552B31"/>
    <w:rsid w:val="00573F17"/>
    <w:rsid w:val="00590344"/>
    <w:rsid w:val="005B55E5"/>
    <w:rsid w:val="005F5698"/>
    <w:rsid w:val="006153B3"/>
    <w:rsid w:val="00631081"/>
    <w:rsid w:val="006D2084"/>
    <w:rsid w:val="006D21D2"/>
    <w:rsid w:val="00807016"/>
    <w:rsid w:val="00820630"/>
    <w:rsid w:val="00842297"/>
    <w:rsid w:val="008B3B87"/>
    <w:rsid w:val="008C44BE"/>
    <w:rsid w:val="008E4F30"/>
    <w:rsid w:val="009004FD"/>
    <w:rsid w:val="00903BA7"/>
    <w:rsid w:val="00974270"/>
    <w:rsid w:val="009D1BD7"/>
    <w:rsid w:val="00A53BC3"/>
    <w:rsid w:val="00A737D0"/>
    <w:rsid w:val="00B13965"/>
    <w:rsid w:val="00B377AA"/>
    <w:rsid w:val="00B66EFD"/>
    <w:rsid w:val="00C87D00"/>
    <w:rsid w:val="00C95CBD"/>
    <w:rsid w:val="00D639D4"/>
    <w:rsid w:val="00DD47AD"/>
    <w:rsid w:val="00DE3C16"/>
    <w:rsid w:val="00E40892"/>
    <w:rsid w:val="00E55FA5"/>
    <w:rsid w:val="00EA2C9C"/>
    <w:rsid w:val="00F059C8"/>
    <w:rsid w:val="00F37AC4"/>
    <w:rsid w:val="00F63CC9"/>
    <w:rsid w:val="00F8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153B3"/>
    <w:rPr>
      <w:color w:val="808080"/>
    </w:rPr>
  </w:style>
  <w:style w:type="character" w:customStyle="1" w:styleId="Style44">
    <w:name w:val="Style44"/>
    <w:basedOn w:val="Zadanifontodlomka"/>
    <w:uiPriority w:val="1"/>
    <w:rsid w:val="006153B3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6153B3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2AF8-7406-45C4-991F-272AAB8C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1896</Words>
  <Characters>10808</Characters>
  <Application>Microsoft Office Word</Application>
  <DocSecurity>4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 Ivanišević</cp:lastModifiedBy>
  <cp:revision>2</cp:revision>
  <dcterms:created xsi:type="dcterms:W3CDTF">2024-01-09T08:46:00Z</dcterms:created>
  <dcterms:modified xsi:type="dcterms:W3CDTF">2024-01-09T08:46:00Z</dcterms:modified>
  <cp:contentStatus/>
</cp:coreProperties>
</file>